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613" w:rsidRDefault="00C525F6">
      <w:pPr>
        <w:pStyle w:val="a3"/>
        <w:jc w:val="center"/>
        <w:rPr>
          <w:rFonts w:ascii="黑体" w:eastAsia="黑体" w:hAnsi="黑体" w:cs="Times New Roman"/>
          <w:sz w:val="28"/>
        </w:rPr>
      </w:pPr>
      <w:r>
        <w:rPr>
          <w:rFonts w:hAnsi="宋体" w:cs="宋体" w:hint="eastAsia"/>
          <w:b/>
          <w:sz w:val="28"/>
          <w:szCs w:val="28"/>
        </w:rPr>
        <w:t>广东</w:t>
      </w:r>
      <w:r>
        <w:rPr>
          <w:rFonts w:hAnsi="宋体" w:cs="宋体" w:hint="eastAsia"/>
          <w:b/>
          <w:sz w:val="28"/>
          <w:szCs w:val="28"/>
        </w:rPr>
        <w:t>理工</w:t>
      </w:r>
      <w:r>
        <w:rPr>
          <w:rFonts w:hAnsi="宋体" w:cs="宋体" w:hint="eastAsia"/>
          <w:b/>
          <w:sz w:val="28"/>
          <w:szCs w:val="28"/>
        </w:rPr>
        <w:t>学院</w:t>
      </w:r>
      <w:r>
        <w:rPr>
          <w:rFonts w:hAnsi="宋体" w:cs="宋体" w:hint="eastAsia"/>
          <w:b/>
          <w:sz w:val="28"/>
          <w:szCs w:val="28"/>
        </w:rPr>
        <w:t>2019</w:t>
      </w:r>
      <w:r>
        <w:rPr>
          <w:rFonts w:hAnsi="宋体" w:cs="宋体" w:hint="eastAsia"/>
          <w:b/>
          <w:sz w:val="28"/>
          <w:szCs w:val="28"/>
        </w:rPr>
        <w:t>年本科插班生专业课考试大纲</w:t>
      </w:r>
    </w:p>
    <w:p w:rsidR="006B1613" w:rsidRDefault="00C525F6">
      <w:pPr>
        <w:spacing w:line="360" w:lineRule="auto"/>
        <w:jc w:val="center"/>
        <w:rPr>
          <w:rFonts w:ascii="宋体" w:hAnsi="宋体" w:cs="宋体"/>
          <w:b/>
          <w:sz w:val="28"/>
          <w:szCs w:val="28"/>
        </w:rPr>
      </w:pPr>
      <w:r>
        <w:rPr>
          <w:rFonts w:ascii="宋体" w:hAnsi="宋体" w:cs="宋体" w:hint="eastAsia"/>
          <w:b/>
          <w:sz w:val="28"/>
          <w:szCs w:val="28"/>
        </w:rPr>
        <w:t>《机械设计基础》</w:t>
      </w:r>
      <w:r>
        <w:rPr>
          <w:rFonts w:ascii="宋体" w:hAnsi="宋体" w:cs="宋体" w:hint="eastAsia"/>
          <w:b/>
          <w:sz w:val="28"/>
          <w:szCs w:val="28"/>
        </w:rPr>
        <w:t xml:space="preserve"> </w:t>
      </w:r>
      <w:r>
        <w:rPr>
          <w:rFonts w:ascii="宋体" w:hAnsi="宋体" w:cs="宋体" w:hint="eastAsia"/>
          <w:b/>
          <w:sz w:val="28"/>
          <w:szCs w:val="28"/>
        </w:rPr>
        <w:t>考试大纲</w:t>
      </w:r>
    </w:p>
    <w:p w:rsidR="006B1613" w:rsidRDefault="00C525F6">
      <w:pPr>
        <w:spacing w:line="360" w:lineRule="auto"/>
        <w:rPr>
          <w:rFonts w:asciiTheme="minorEastAsia" w:hAnsiTheme="minorEastAsia"/>
          <w:b/>
          <w:bCs/>
          <w:sz w:val="24"/>
          <w:szCs w:val="24"/>
        </w:rPr>
      </w:pPr>
      <w:r>
        <w:rPr>
          <w:rFonts w:asciiTheme="minorEastAsia" w:hAnsiTheme="minorEastAsia" w:cs="宋体" w:hint="eastAsia"/>
          <w:b/>
          <w:bCs/>
          <w:sz w:val="24"/>
          <w:szCs w:val="24"/>
        </w:rPr>
        <w:t>Ⅰ</w:t>
      </w:r>
      <w:r>
        <w:rPr>
          <w:rFonts w:asciiTheme="minorEastAsia" w:hAnsiTheme="minorEastAsia" w:cs="宋体" w:hint="eastAsia"/>
          <w:b/>
          <w:bCs/>
          <w:sz w:val="24"/>
          <w:szCs w:val="24"/>
        </w:rPr>
        <w:t xml:space="preserve"> </w:t>
      </w:r>
      <w:r>
        <w:rPr>
          <w:rFonts w:asciiTheme="minorEastAsia" w:hAnsiTheme="minorEastAsia"/>
          <w:b/>
          <w:bCs/>
          <w:sz w:val="24"/>
          <w:szCs w:val="24"/>
        </w:rPr>
        <w:t>考试性质</w:t>
      </w:r>
      <w:r>
        <w:rPr>
          <w:rFonts w:asciiTheme="minorEastAsia" w:hAnsiTheme="minorEastAsia" w:hint="eastAsia"/>
          <w:b/>
          <w:bCs/>
          <w:sz w:val="24"/>
          <w:szCs w:val="24"/>
        </w:rPr>
        <w:t>和目的</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普通高等学校本科插班生招生考试是由专科毕业生参加的选拔性考试。高等学校根据考生的成绩，按已确定的招生计划，德、智、体全面衡量，择优录取。因此，本科插班生考试应有较高的信度、效度、必要的区分度和适当的难度。</w:t>
      </w:r>
      <w:r>
        <w:rPr>
          <w:rFonts w:ascii="Times New Roman" w:hAnsi="Times New Roman" w:cs="Times New Roman" w:hint="eastAsia"/>
          <w:sz w:val="24"/>
          <w:szCs w:val="24"/>
        </w:rPr>
        <w:t xml:space="preserve"> </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机械设计基础》课程是机械类专业的一门专业基础课程，通过考核使学生掌握关于机械设计方面的基本知识和基本理论，掌握常用机构的结构、运动特性，初步具有分析和设计常用机构的能力；掌握通用机械零、部件设计的原理和方法，具有设计典型机械传动装置和简单机械的能力；使学生树立正确的设计思想和创新意识，提高学生独立分析问题和解决问题的能力；使学生掌握机械零、部件常见的实验方法，具有一定的实验技能；使学生为学习后续课程和将来从事专业技术工作打下必要的基础。</w:t>
      </w:r>
    </w:p>
    <w:p w:rsidR="006B1613" w:rsidRDefault="00C525F6">
      <w:pPr>
        <w:spacing w:line="360" w:lineRule="auto"/>
        <w:rPr>
          <w:rFonts w:asciiTheme="minorEastAsia" w:hAnsiTheme="minorEastAsia" w:cs="宋体"/>
          <w:b/>
          <w:bCs/>
          <w:sz w:val="24"/>
          <w:szCs w:val="24"/>
        </w:rPr>
      </w:pPr>
      <w:r>
        <w:rPr>
          <w:rFonts w:asciiTheme="minorEastAsia" w:hAnsiTheme="minorEastAsia" w:cs="宋体" w:hint="eastAsia"/>
          <w:b/>
          <w:bCs/>
          <w:sz w:val="24"/>
          <w:szCs w:val="24"/>
        </w:rPr>
        <w:t>Ⅱ</w:t>
      </w:r>
      <w:r>
        <w:rPr>
          <w:rFonts w:asciiTheme="minorEastAsia" w:hAnsiTheme="minorEastAsia" w:cs="宋体" w:hint="eastAsia"/>
          <w:b/>
          <w:bCs/>
          <w:sz w:val="24"/>
          <w:szCs w:val="24"/>
        </w:rPr>
        <w:t xml:space="preserve"> </w:t>
      </w:r>
      <w:r>
        <w:rPr>
          <w:rFonts w:asciiTheme="minorEastAsia" w:hAnsiTheme="minorEastAsia" w:cs="宋体"/>
          <w:b/>
          <w:bCs/>
          <w:sz w:val="24"/>
          <w:szCs w:val="24"/>
        </w:rPr>
        <w:t>考试内容</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总要求：</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《机械设计基础》</w:t>
      </w:r>
      <w:r>
        <w:rPr>
          <w:rFonts w:ascii="Times New Roman" w:hAnsi="Times New Roman" w:cs="Times New Roman" w:hint="eastAsia"/>
          <w:sz w:val="24"/>
          <w:szCs w:val="24"/>
        </w:rPr>
        <w:t xml:space="preserve"> </w:t>
      </w:r>
      <w:r>
        <w:rPr>
          <w:rFonts w:ascii="Times New Roman" w:hAnsi="Times New Roman" w:cs="Times New Roman" w:hint="eastAsia"/>
          <w:sz w:val="24"/>
          <w:szCs w:val="24"/>
        </w:rPr>
        <w:t>是一门重要的技术基础课，是机械设计制造及其自动化、机械电子工程专业的主干课程。该课程考试旨在考察学生对本课程的基本内容、基本要求及基本应用掌握的深度和广度。要求熟练掌握机械设计的基本知识、基本理论和基本方法；掌握常用机构的工作原理、类型、运动特点、功能；掌握通用机械零件的工作原理、结构特点、选用及设计计算方法，为后续专业课程学习和今后从事设计工作打下坚实的基础。</w:t>
      </w:r>
      <w:r>
        <w:rPr>
          <w:rFonts w:ascii="Times New Roman" w:hAnsi="Times New Roman" w:cs="Times New Roman" w:hint="eastAsia"/>
          <w:sz w:val="24"/>
          <w:szCs w:val="24"/>
        </w:rPr>
        <w:t xml:space="preserve"> </w:t>
      </w:r>
    </w:p>
    <w:p w:rsidR="006B1613" w:rsidRDefault="00C525F6">
      <w:pPr>
        <w:spacing w:beforeLines="100" w:before="312" w:line="380" w:lineRule="exact"/>
        <w:rPr>
          <w:rFonts w:ascii="Times New Roman" w:hAnsi="Times New Roman" w:cs="Times New Roman"/>
          <w:sz w:val="24"/>
          <w:szCs w:val="24"/>
        </w:rPr>
      </w:pPr>
      <w:r>
        <w:rPr>
          <w:rFonts w:ascii="Times New Roman" w:hAnsi="Times New Roman" w:cs="Times New Roman"/>
          <w:sz w:val="24"/>
          <w:szCs w:val="24"/>
        </w:rPr>
        <w:t>一、考试基本要求：</w:t>
      </w:r>
    </w:p>
    <w:p w:rsidR="006B1613" w:rsidRDefault="00C525F6">
      <w:pPr>
        <w:spacing w:line="3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、掌握常用机构的工作原理、类型、运动特点、功能；</w:t>
      </w:r>
    </w:p>
    <w:p w:rsidR="006B1613" w:rsidRDefault="00C525F6">
      <w:pPr>
        <w:spacing w:line="3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、掌握通用机械零件的工作原理、结构特点；</w:t>
      </w:r>
    </w:p>
    <w:p w:rsidR="006B1613" w:rsidRDefault="00C525F6">
      <w:pPr>
        <w:spacing w:line="3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、能综合</w:t>
      </w:r>
      <w:r>
        <w:rPr>
          <w:rFonts w:ascii="Times New Roman" w:hAnsi="Times New Roman" w:cs="Times New Roman" w:hint="eastAsia"/>
          <w:sz w:val="24"/>
          <w:szCs w:val="24"/>
        </w:rPr>
        <w:t>运用各种机械零件和各种机构的知识，掌握设计机械传动装置和简单机械的能力。</w:t>
      </w:r>
      <w:r>
        <w:rPr>
          <w:rFonts w:ascii="Times New Roman" w:hAnsi="Times New Roman" w:cs="Times New Roman" w:hint="eastAsia"/>
          <w:sz w:val="24"/>
          <w:szCs w:val="24"/>
        </w:rPr>
        <w:t xml:space="preserve"> </w:t>
      </w:r>
    </w:p>
    <w:p w:rsidR="006B1613" w:rsidRDefault="00C525F6">
      <w:pPr>
        <w:spacing w:beforeLines="100" w:before="312" w:line="380" w:lineRule="exact"/>
        <w:rPr>
          <w:rFonts w:ascii="Times New Roman" w:hAnsi="Times New Roman" w:cs="Times New Roman"/>
          <w:sz w:val="24"/>
          <w:szCs w:val="24"/>
        </w:rPr>
      </w:pPr>
      <w:r>
        <w:rPr>
          <w:rFonts w:ascii="Times New Roman" w:hAnsi="Times New Roman" w:cs="Times New Roman"/>
          <w:sz w:val="24"/>
          <w:szCs w:val="24"/>
        </w:rPr>
        <w:t>二、考核知识范围及考核要求：</w:t>
      </w:r>
    </w:p>
    <w:p w:rsidR="006B1613" w:rsidRDefault="00C525F6">
      <w:pPr>
        <w:spacing w:line="440" w:lineRule="exact"/>
        <w:ind w:left="482" w:hangingChars="200" w:hanging="48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1</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概论</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）明确</w:t>
      </w:r>
      <w:r>
        <w:rPr>
          <w:rFonts w:ascii="Times New Roman" w:hAnsi="Times New Roman" w:cs="Times New Roman"/>
          <w:sz w:val="24"/>
          <w:szCs w:val="24"/>
        </w:rPr>
        <w:t>课程的内容、性质和任务</w:t>
      </w:r>
      <w:r>
        <w:rPr>
          <w:rFonts w:ascii="Times New Roman" w:hAnsi="Times New Roman" w:cs="Times New Roman" w:hint="eastAsia"/>
          <w:sz w:val="24"/>
          <w:szCs w:val="24"/>
        </w:rPr>
        <w:t>以及</w:t>
      </w:r>
      <w:r>
        <w:rPr>
          <w:rFonts w:ascii="Times New Roman" w:hAnsi="Times New Roman" w:cs="Times New Roman"/>
          <w:sz w:val="24"/>
          <w:szCs w:val="24"/>
        </w:rPr>
        <w:t>机械零件设计的基本准则及一般步骤</w:t>
      </w:r>
      <w:r>
        <w:rPr>
          <w:rFonts w:ascii="Times New Roman" w:hAnsi="Times New Roman" w:cs="Times New Roman"/>
          <w:sz w:val="24"/>
          <w:szCs w:val="24"/>
        </w:rPr>
        <w:t> </w:t>
      </w:r>
      <w:r>
        <w:rPr>
          <w:rFonts w:ascii="Times New Roman" w:hAnsi="Times New Roman" w:cs="Times New Roman" w:hint="eastAsia"/>
          <w:sz w:val="24"/>
          <w:szCs w:val="24"/>
        </w:rPr>
        <w:t>；</w:t>
      </w:r>
      <w:r>
        <w:rPr>
          <w:rFonts w:ascii="Times New Roman" w:hAnsi="Times New Roman" w:cs="Times New Roman"/>
          <w:sz w:val="24"/>
          <w:szCs w:val="24"/>
        </w:rPr>
        <w:br/>
      </w:r>
      <w:r>
        <w:rPr>
          <w:rFonts w:ascii="Times New Roman" w:hAnsi="Times New Roman" w:cs="Times New Roman" w:hint="eastAsia"/>
          <w:sz w:val="24"/>
          <w:szCs w:val="24"/>
        </w:rPr>
        <w:t>2</w:t>
      </w:r>
      <w:r>
        <w:rPr>
          <w:rFonts w:ascii="Times New Roman" w:hAnsi="Times New Roman" w:cs="Times New Roman" w:hint="eastAsia"/>
          <w:sz w:val="24"/>
          <w:szCs w:val="24"/>
        </w:rPr>
        <w:t>）掌握</w:t>
      </w:r>
      <w:r>
        <w:rPr>
          <w:rFonts w:ascii="Times New Roman" w:hAnsi="Times New Roman" w:cs="Times New Roman"/>
          <w:sz w:val="24"/>
          <w:szCs w:val="24"/>
        </w:rPr>
        <w:t>机械零件常用材料和钢的热处理常识</w:t>
      </w:r>
      <w:r>
        <w:rPr>
          <w:rFonts w:ascii="Times New Roman" w:hAnsi="Times New Roman" w:cs="Times New Roman"/>
          <w:sz w:val="24"/>
          <w:szCs w:val="24"/>
        </w:rPr>
        <w:t> </w:t>
      </w:r>
      <w:r>
        <w:rPr>
          <w:rFonts w:ascii="Times New Roman" w:hAnsi="Times New Roman" w:cs="Times New Roman" w:hint="eastAsia"/>
          <w:sz w:val="24"/>
          <w:szCs w:val="24"/>
        </w:rPr>
        <w:t>。</w:t>
      </w:r>
    </w:p>
    <w:p w:rsidR="006B1613" w:rsidRDefault="00C525F6">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2</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平面机构的运动简图及自由度</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）明确构件、运动副、约束、自由度及运动链等重要概念；</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lastRenderedPageBreak/>
        <w:t>2</w:t>
      </w:r>
      <w:r>
        <w:rPr>
          <w:rFonts w:ascii="Times New Roman" w:hAnsi="Times New Roman" w:cs="Times New Roman" w:hint="eastAsia"/>
          <w:sz w:val="24"/>
          <w:szCs w:val="24"/>
        </w:rPr>
        <w:t>）熟练掌握机构运动简图的绘制方法；</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）熟练掌握平面机构自由度的计算方法，并判断其具有确定运动的条件。</w:t>
      </w:r>
    </w:p>
    <w:p w:rsidR="006B1613" w:rsidRDefault="00C525F6">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hint="eastAsia"/>
          <w:sz w:val="24"/>
          <w:szCs w:val="24"/>
        </w:rPr>
        <w:t xml:space="preserve"> </w:t>
      </w:r>
      <w:r>
        <w:rPr>
          <w:rFonts w:ascii="Times New Roman" w:hAnsi="Times New Roman" w:cs="Times New Roman" w:hint="eastAsia"/>
          <w:sz w:val="24"/>
          <w:szCs w:val="24"/>
        </w:rPr>
        <w:t>平面机构运动简图的绘制及平面自由度的计算。</w:t>
      </w:r>
      <w:r>
        <w:rPr>
          <w:rFonts w:ascii="Times New Roman" w:hAnsi="Times New Roman" w:cs="Times New Roman"/>
          <w:b/>
          <w:sz w:val="24"/>
          <w:szCs w:val="24"/>
        </w:rPr>
        <w:t xml:space="preserve"> </w:t>
      </w:r>
    </w:p>
    <w:p w:rsidR="006B1613" w:rsidRDefault="00C525F6">
      <w:pPr>
        <w:spacing w:beforeLines="100" w:before="312" w:line="440" w:lineRule="exact"/>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3</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平面连杆机构</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 xml:space="preserve">    1</w:t>
      </w:r>
      <w:r>
        <w:rPr>
          <w:rFonts w:ascii="Times New Roman" w:hAnsi="Times New Roman" w:cs="Times New Roman" w:hint="eastAsia"/>
          <w:sz w:val="24"/>
          <w:szCs w:val="24"/>
        </w:rPr>
        <w:t>）掌握平面四杆机构的基本型式及演化方法；</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）掌握有关四杆机构的基本特性；</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）了解图解法设计平面四杆机构的方法。</w:t>
      </w:r>
    </w:p>
    <w:p w:rsidR="006B1613" w:rsidRDefault="00C525F6">
      <w:pPr>
        <w:spacing w:line="440" w:lineRule="exact"/>
        <w:ind w:firstLineChars="196" w:firstLine="47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 xml:space="preserve">] </w:t>
      </w:r>
      <w:r>
        <w:rPr>
          <w:rFonts w:ascii="Times New Roman" w:hAnsi="Times New Roman" w:cs="Times New Roman" w:hint="eastAsia"/>
          <w:sz w:val="24"/>
          <w:szCs w:val="24"/>
        </w:rPr>
        <w:t>铰链四杆机构基本类型的判别，四杆机构特性分析及四杆机构的图解法设计。</w:t>
      </w:r>
    </w:p>
    <w:p w:rsidR="006B1613" w:rsidRDefault="00C525F6">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4</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凸轮机构</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）了解凸轮机构的类型和应用；</w:t>
      </w:r>
    </w:p>
    <w:p w:rsidR="006B1613" w:rsidRDefault="00C525F6">
      <w:pPr>
        <w:spacing w:line="440" w:lineRule="exact"/>
        <w:ind w:leftChars="228" w:left="839" w:hangingChars="150" w:hanging="36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）理解从动件常用运动规律（等速运动规律、等加速等件速运动规律、余弦加速度运动规律、正弦加速度运动规律）；</w:t>
      </w:r>
    </w:p>
    <w:p w:rsidR="006B1613" w:rsidRDefault="00C525F6">
      <w:pPr>
        <w:spacing w:line="440" w:lineRule="exact"/>
        <w:ind w:leftChars="228" w:left="839" w:hangingChars="150" w:hanging="36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）掌握用图解法按给定运动规律设计盘形凸轮轮廓曲线。设计凸轮机构应注意的问题（基圆半径，压力角和滚动半径的选择）。</w:t>
      </w:r>
    </w:p>
    <w:p w:rsidR="006B1613" w:rsidRDefault="00C525F6">
      <w:pPr>
        <w:spacing w:line="440" w:lineRule="exact"/>
        <w:ind w:leftChars="228" w:left="840" w:hangingChars="150" w:hanging="361"/>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 xml:space="preserve">] </w:t>
      </w:r>
      <w:r>
        <w:rPr>
          <w:rFonts w:ascii="Times New Roman" w:hAnsi="Times New Roman" w:cs="Times New Roman"/>
          <w:sz w:val="24"/>
          <w:szCs w:val="24"/>
        </w:rPr>
        <w:t>凸轮机构基本参数的确定</w:t>
      </w:r>
      <w:r>
        <w:rPr>
          <w:rFonts w:ascii="Times New Roman" w:hAnsi="Times New Roman" w:cs="Times New Roman" w:hint="eastAsia"/>
          <w:sz w:val="24"/>
          <w:szCs w:val="24"/>
        </w:rPr>
        <w:t>。</w:t>
      </w:r>
    </w:p>
    <w:p w:rsidR="006B1613" w:rsidRDefault="00C525F6">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5</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齿轮传动</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）了解齿轮机构的类型及应用；</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）了解渐开线的形成过程、性质及方程，掌握渐开线齿廓的啮合特性；</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）掌握标准直齿圆柱齿轮传动的基本参数和几何尺寸计算方法，及啮合传动；</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）了解斜齿轮传动、直齿圆锥齿轮传动的形成原理，基本参数，正确啮合条件；</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）了解轮系的应用和分类；</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）掌握定轴轮系、周转轮系传动比的计算。</w:t>
      </w:r>
    </w:p>
    <w:p w:rsidR="006B1613" w:rsidRDefault="00C525F6">
      <w:pPr>
        <w:spacing w:line="440" w:lineRule="exact"/>
        <w:ind w:leftChars="228" w:left="2014" w:hangingChars="637" w:hanging="1535"/>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 xml:space="preserve">] </w:t>
      </w:r>
      <w:r>
        <w:rPr>
          <w:rFonts w:ascii="Times New Roman" w:hAnsi="Times New Roman" w:cs="Times New Roman" w:hint="eastAsia"/>
          <w:sz w:val="24"/>
          <w:szCs w:val="24"/>
        </w:rPr>
        <w:t>渐开线标准直齿圆柱齿轮的啮合原理和几何尺寸计算、斜齿圆柱齿轮的啮合特点和当量齿数。</w:t>
      </w:r>
    </w:p>
    <w:p w:rsidR="006B1613" w:rsidRDefault="00C525F6">
      <w:pPr>
        <w:spacing w:beforeLines="100" w:before="312" w:line="440" w:lineRule="exact"/>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6</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蜗杆传动</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 xml:space="preserve">    1</w:t>
      </w:r>
      <w:r>
        <w:rPr>
          <w:rFonts w:ascii="Times New Roman" w:hAnsi="Times New Roman" w:cs="Times New Roman" w:hint="eastAsia"/>
          <w:sz w:val="24"/>
          <w:szCs w:val="24"/>
        </w:rPr>
        <w:t>）解蜗杆传动的类型、特点和应用及主要几何关系；</w:t>
      </w:r>
    </w:p>
    <w:p w:rsidR="006B1613" w:rsidRDefault="00C525F6">
      <w:pPr>
        <w:spacing w:line="440" w:lineRule="exact"/>
        <w:ind w:leftChars="228" w:left="839" w:hangingChars="150" w:hanging="36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）掌握蜗杆传动的失效形式、材料选择、轮齿受力分析、强度计算；熟悉蜗杆传动的效率、润滑和热平衡计算。</w:t>
      </w:r>
    </w:p>
    <w:p w:rsidR="006B1613" w:rsidRDefault="00C525F6">
      <w:pPr>
        <w:spacing w:line="440" w:lineRule="exact"/>
        <w:ind w:leftChars="228" w:left="840" w:hangingChars="150" w:hanging="361"/>
        <w:rPr>
          <w:rFonts w:ascii="Times New Roman" w:hAnsi="Times New Roman" w:cs="Times New Roman"/>
          <w:sz w:val="24"/>
          <w:szCs w:val="24"/>
        </w:rPr>
      </w:pPr>
      <w:r>
        <w:rPr>
          <w:rFonts w:ascii="Times New Roman" w:hAnsi="Times New Roman" w:cs="Times New Roman"/>
          <w:b/>
          <w:sz w:val="24"/>
          <w:szCs w:val="24"/>
        </w:rPr>
        <w:lastRenderedPageBreak/>
        <w:t>[</w:t>
      </w:r>
      <w:r>
        <w:rPr>
          <w:rFonts w:ascii="Times New Roman" w:hAnsi="Times New Roman" w:cs="Times New Roman" w:hint="eastAsia"/>
          <w:b/>
          <w:sz w:val="24"/>
          <w:szCs w:val="24"/>
        </w:rPr>
        <w:t>重点</w:t>
      </w:r>
      <w:r>
        <w:rPr>
          <w:rFonts w:ascii="Times New Roman" w:hAnsi="Times New Roman" w:cs="Times New Roman"/>
          <w:b/>
          <w:sz w:val="24"/>
          <w:szCs w:val="24"/>
        </w:rPr>
        <w:t>]</w:t>
      </w:r>
      <w:r>
        <w:rPr>
          <w:rFonts w:ascii="Times New Roman" w:hAnsi="Times New Roman" w:cs="Times New Roman" w:hint="eastAsia"/>
          <w:sz w:val="24"/>
          <w:szCs w:val="24"/>
        </w:rPr>
        <w:t>是蜗杆传动的失效形式、材料选择、受力分析，难点是蜗杆传动的参数选择。</w:t>
      </w:r>
    </w:p>
    <w:p w:rsidR="006B1613" w:rsidRDefault="00C525F6">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7</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带传动</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）掌握</w:t>
      </w:r>
      <w:r>
        <w:rPr>
          <w:rFonts w:ascii="Times New Roman" w:hAnsi="Times New Roman" w:cs="Times New Roman" w:hint="eastAsia"/>
          <w:sz w:val="24"/>
          <w:szCs w:val="24"/>
        </w:rPr>
        <w:t>V</w:t>
      </w:r>
      <w:r>
        <w:rPr>
          <w:rFonts w:ascii="Times New Roman" w:hAnsi="Times New Roman" w:cs="Times New Roman" w:hint="eastAsia"/>
          <w:sz w:val="24"/>
          <w:szCs w:val="24"/>
        </w:rPr>
        <w:t>带的类型；</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）掌握带传动中各力的关系及应力分布规律；</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）掌握带传动的弹性滑动和传动比；</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）了解带传动的失效形式及设计准则；</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）了解</w:t>
      </w:r>
      <w:r>
        <w:rPr>
          <w:rFonts w:ascii="Times New Roman" w:hAnsi="Times New Roman" w:cs="Times New Roman" w:hint="eastAsia"/>
          <w:sz w:val="24"/>
          <w:szCs w:val="24"/>
        </w:rPr>
        <w:t>V</w:t>
      </w:r>
      <w:r>
        <w:rPr>
          <w:rFonts w:ascii="Times New Roman" w:hAnsi="Times New Roman" w:cs="Times New Roman" w:hint="eastAsia"/>
          <w:sz w:val="24"/>
          <w:szCs w:val="24"/>
        </w:rPr>
        <w:t>带传动的设计计算。</w:t>
      </w:r>
    </w:p>
    <w:p w:rsidR="006B1613" w:rsidRDefault="00C525F6">
      <w:pPr>
        <w:spacing w:line="440" w:lineRule="exact"/>
        <w:ind w:firstLineChars="200" w:firstLine="48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sz w:val="24"/>
          <w:szCs w:val="24"/>
        </w:rPr>
        <w:t>带传动的工作情况分析</w:t>
      </w:r>
      <w:r>
        <w:rPr>
          <w:rFonts w:ascii="Times New Roman" w:hAnsi="Times New Roman" w:cs="Times New Roman" w:hint="eastAsia"/>
          <w:sz w:val="24"/>
          <w:szCs w:val="24"/>
        </w:rPr>
        <w:t>。</w:t>
      </w:r>
    </w:p>
    <w:p w:rsidR="006B1613" w:rsidRDefault="00C525F6">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8</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轮系</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）理解轮系的功用和分类；</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）掌握定轴轮系及其传动比的计算；</w:t>
      </w:r>
      <w:r>
        <w:rPr>
          <w:rFonts w:ascii="Times New Roman" w:hAnsi="Times New Roman" w:cs="Times New Roman"/>
          <w:sz w:val="24"/>
          <w:szCs w:val="24"/>
        </w:rPr>
        <w:t xml:space="preserve"> </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）熟练掌握周转轮系及其传动比的计算；</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）掌握复合轮系及其传动比的计算。</w:t>
      </w:r>
    </w:p>
    <w:p w:rsidR="006B1613" w:rsidRDefault="00C525F6">
      <w:pPr>
        <w:spacing w:line="440" w:lineRule="exact"/>
        <w:ind w:firstLineChars="200" w:firstLine="48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sz w:val="24"/>
          <w:szCs w:val="24"/>
        </w:rPr>
        <w:t>周转轮系</w:t>
      </w:r>
      <w:r>
        <w:rPr>
          <w:rFonts w:ascii="Times New Roman" w:hAnsi="Times New Roman" w:cs="Times New Roman" w:hint="eastAsia"/>
          <w:sz w:val="24"/>
          <w:szCs w:val="24"/>
        </w:rPr>
        <w:t>和混合轮系传动比计算。</w:t>
      </w:r>
    </w:p>
    <w:p w:rsidR="006B1613" w:rsidRDefault="00C525F6">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9</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连接</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）掌握理解螺纹联接的类型，特点、预紧和防松；</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）了解螺栓联接的强度计算；</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）了解键联接的类型、特点、应用及工作原理；</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）了解销联接的类型、特点；</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）了解联轴器、离合器的类型、特点。</w:t>
      </w:r>
    </w:p>
    <w:p w:rsidR="006B1613" w:rsidRDefault="00C525F6">
      <w:pPr>
        <w:spacing w:line="440" w:lineRule="exact"/>
        <w:ind w:firstLineChars="200" w:firstLine="48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hint="eastAsia"/>
          <w:sz w:val="24"/>
          <w:szCs w:val="24"/>
        </w:rPr>
        <w:t xml:space="preserve"> </w:t>
      </w:r>
      <w:r>
        <w:rPr>
          <w:rFonts w:ascii="Times New Roman" w:hAnsi="Times New Roman" w:cs="Times New Roman" w:hint="eastAsia"/>
          <w:sz w:val="24"/>
          <w:szCs w:val="24"/>
        </w:rPr>
        <w:t>螺纹联接的类型，特点、预紧和防松及螺纹</w:t>
      </w:r>
      <w:r>
        <w:rPr>
          <w:rFonts w:ascii="Times New Roman" w:hAnsi="Times New Roman" w:cs="Times New Roman"/>
          <w:sz w:val="24"/>
          <w:szCs w:val="24"/>
        </w:rPr>
        <w:t>联</w:t>
      </w:r>
      <w:r>
        <w:rPr>
          <w:rFonts w:ascii="Times New Roman" w:hAnsi="Times New Roman" w:cs="Times New Roman" w:hint="eastAsia"/>
          <w:sz w:val="24"/>
          <w:szCs w:val="24"/>
        </w:rPr>
        <w:t>接的强度设计计算。</w:t>
      </w:r>
    </w:p>
    <w:p w:rsidR="006B1613" w:rsidRDefault="00C525F6">
      <w:pPr>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10</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轴</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）了解轴的功用、类型、特点及应用；</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）掌握轴的结构设计；</w:t>
      </w:r>
    </w:p>
    <w:p w:rsidR="006B1613" w:rsidRDefault="00C525F6">
      <w:pPr>
        <w:spacing w:line="440" w:lineRule="exact"/>
        <w:ind w:firstLineChars="200" w:firstLine="482"/>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eastAsia="宋体" w:hAnsi="Times New Roman" w:cs="Courier New"/>
          <w:sz w:val="24"/>
          <w:szCs w:val="24"/>
        </w:rPr>
        <w:t xml:space="preserve"> </w:t>
      </w:r>
      <w:r>
        <w:rPr>
          <w:rFonts w:ascii="Times New Roman" w:hAnsi="Times New Roman" w:cs="Times New Roman"/>
          <w:sz w:val="24"/>
          <w:szCs w:val="24"/>
        </w:rPr>
        <w:t>轴的结构</w:t>
      </w:r>
      <w:r>
        <w:rPr>
          <w:rFonts w:ascii="Times New Roman" w:hAnsi="Times New Roman" w:cs="Times New Roman" w:hint="eastAsia"/>
          <w:sz w:val="24"/>
          <w:szCs w:val="24"/>
        </w:rPr>
        <w:t>设计。</w:t>
      </w:r>
      <w:r>
        <w:rPr>
          <w:rFonts w:ascii="Times New Roman" w:hAnsi="Times New Roman" w:cs="Times New Roman"/>
          <w:sz w:val="24"/>
          <w:szCs w:val="24"/>
        </w:rPr>
        <w:t>（轴的结构工艺性，轴上零件定位可靠、装拆方便）</w:t>
      </w:r>
      <w:r>
        <w:rPr>
          <w:rFonts w:ascii="Times New Roman" w:hAnsi="Times New Roman" w:cs="Times New Roman" w:hint="eastAsia"/>
          <w:sz w:val="24"/>
          <w:szCs w:val="24"/>
        </w:rPr>
        <w:t>。</w:t>
      </w:r>
    </w:p>
    <w:p w:rsidR="006B1613" w:rsidRDefault="00C525F6">
      <w:pPr>
        <w:snapToGrid w:val="0"/>
        <w:spacing w:beforeLines="100" w:before="312" w:line="440" w:lineRule="exact"/>
        <w:ind w:left="472" w:hangingChars="196" w:hanging="472"/>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11</w:t>
      </w:r>
      <w:r>
        <w:rPr>
          <w:rFonts w:ascii="Times New Roman" w:hAnsi="Times New Roman" w:cs="Times New Roman"/>
          <w:b/>
          <w:sz w:val="24"/>
          <w:szCs w:val="24"/>
        </w:rPr>
        <w:t>章</w:t>
      </w:r>
      <w:r>
        <w:rPr>
          <w:rFonts w:ascii="Times New Roman" w:hAnsi="Times New Roman" w:cs="Times New Roman" w:hint="eastAsia"/>
          <w:b/>
          <w:sz w:val="24"/>
          <w:szCs w:val="24"/>
        </w:rPr>
        <w:t xml:space="preserve">  </w:t>
      </w:r>
      <w:r>
        <w:rPr>
          <w:rFonts w:ascii="Times New Roman" w:hAnsi="Times New Roman" w:cs="Times New Roman"/>
          <w:b/>
          <w:sz w:val="24"/>
          <w:szCs w:val="24"/>
        </w:rPr>
        <w:t>联轴器、离合器和制动器</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w:t>
      </w:r>
      <w:r>
        <w:rPr>
          <w:rFonts w:ascii="Times New Roman" w:hAnsi="Times New Roman" w:cs="Times New Roman"/>
          <w:sz w:val="24"/>
          <w:szCs w:val="24"/>
        </w:rPr>
        <w:t>联轴器、离合器</w:t>
      </w:r>
      <w:r>
        <w:rPr>
          <w:rFonts w:ascii="Times New Roman" w:hAnsi="Times New Roman" w:cs="Times New Roman" w:hint="eastAsia"/>
          <w:sz w:val="24"/>
          <w:szCs w:val="24"/>
        </w:rPr>
        <w:t>、</w:t>
      </w:r>
      <w:r>
        <w:rPr>
          <w:rFonts w:ascii="Times New Roman" w:hAnsi="Times New Roman" w:cs="Times New Roman"/>
          <w:sz w:val="24"/>
          <w:szCs w:val="24"/>
        </w:rPr>
        <w:t>制动器的主要类型、结构、工作原</w:t>
      </w:r>
      <w:r>
        <w:rPr>
          <w:rFonts w:ascii="Times New Roman" w:hAnsi="Times New Roman" w:cs="Times New Roman" w:hint="eastAsia"/>
          <w:sz w:val="24"/>
          <w:szCs w:val="24"/>
        </w:rPr>
        <w:t>理、特点和应用；</w:t>
      </w:r>
    </w:p>
    <w:p w:rsidR="006B1613" w:rsidRDefault="00C525F6">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）熟悉联轴器的选择。</w:t>
      </w:r>
    </w:p>
    <w:p w:rsidR="006B1613" w:rsidRDefault="00C525F6">
      <w:pPr>
        <w:snapToGrid w:val="0"/>
        <w:spacing w:beforeLines="100" w:before="312" w:line="440" w:lineRule="exact"/>
        <w:ind w:left="354" w:hangingChars="147" w:hanging="354"/>
        <w:rPr>
          <w:rFonts w:ascii="Times New Roman" w:hAnsi="Times New Roman" w:cs="Times New Roman"/>
          <w:sz w:val="24"/>
          <w:szCs w:val="24"/>
        </w:rPr>
      </w:pPr>
      <w:r>
        <w:rPr>
          <w:rFonts w:ascii="Times New Roman" w:hAnsi="Times New Roman" w:cs="Times New Roman"/>
          <w:b/>
          <w:sz w:val="24"/>
          <w:szCs w:val="24"/>
        </w:rPr>
        <w:lastRenderedPageBreak/>
        <w:t>第</w:t>
      </w:r>
      <w:r>
        <w:rPr>
          <w:rFonts w:ascii="Times New Roman" w:hAnsi="Times New Roman" w:cs="Times New Roman"/>
          <w:b/>
          <w:sz w:val="24"/>
          <w:szCs w:val="24"/>
        </w:rPr>
        <w:t>12</w:t>
      </w:r>
      <w:r>
        <w:rPr>
          <w:rFonts w:ascii="Times New Roman" w:hAnsi="Times New Roman" w:cs="Times New Roman"/>
          <w:b/>
          <w:sz w:val="24"/>
          <w:szCs w:val="24"/>
        </w:rPr>
        <w:t>章滚动轴承</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w:t>
      </w:r>
      <w:r>
        <w:rPr>
          <w:rFonts w:ascii="Times New Roman" w:hAnsi="Times New Roman" w:cs="Times New Roman"/>
          <w:sz w:val="24"/>
          <w:szCs w:val="24"/>
        </w:rPr>
        <w:t>滚动轴承的结构和特点</w:t>
      </w:r>
      <w:r>
        <w:rPr>
          <w:rFonts w:ascii="Times New Roman" w:hAnsi="Times New Roman" w:cs="Times New Roman" w:hint="eastAsia"/>
          <w:sz w:val="24"/>
          <w:szCs w:val="24"/>
        </w:rPr>
        <w:t>；</w:t>
      </w:r>
    </w:p>
    <w:p w:rsidR="006B1613" w:rsidRDefault="00C525F6">
      <w:pPr>
        <w:snapToGrid w:val="0"/>
        <w:spacing w:line="440" w:lineRule="exact"/>
        <w:ind w:firstLineChars="150" w:firstLine="36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）理解</w:t>
      </w:r>
      <w:r>
        <w:rPr>
          <w:rFonts w:ascii="Times New Roman" w:hAnsi="Times New Roman" w:cs="Times New Roman"/>
          <w:sz w:val="24"/>
          <w:szCs w:val="24"/>
        </w:rPr>
        <w:t>滚动轴承代号</w:t>
      </w:r>
      <w:r>
        <w:rPr>
          <w:rFonts w:ascii="Times New Roman" w:hAnsi="Times New Roman" w:cs="Times New Roman" w:hint="eastAsia"/>
          <w:sz w:val="24"/>
          <w:szCs w:val="24"/>
        </w:rPr>
        <w:t>的含义；</w:t>
      </w:r>
    </w:p>
    <w:p w:rsidR="006B1613" w:rsidRDefault="00C525F6">
      <w:pPr>
        <w:snapToGrid w:val="0"/>
        <w:spacing w:line="440" w:lineRule="exact"/>
        <w:ind w:firstLineChars="150" w:firstLine="36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）了解</w:t>
      </w:r>
      <w:r>
        <w:rPr>
          <w:rFonts w:ascii="Times New Roman" w:hAnsi="Times New Roman" w:cs="Times New Roman"/>
          <w:sz w:val="24"/>
          <w:szCs w:val="24"/>
        </w:rPr>
        <w:t>常用滚动轴承的类型</w:t>
      </w:r>
      <w:r>
        <w:rPr>
          <w:rFonts w:ascii="Times New Roman" w:hAnsi="Times New Roman" w:cs="Times New Roman" w:hint="eastAsia"/>
          <w:sz w:val="24"/>
          <w:szCs w:val="24"/>
        </w:rPr>
        <w:t>，常用的几种</w:t>
      </w:r>
      <w:r>
        <w:rPr>
          <w:rFonts w:ascii="Times New Roman" w:hAnsi="Times New Roman" w:cs="Times New Roman"/>
          <w:sz w:val="24"/>
          <w:szCs w:val="24"/>
        </w:rPr>
        <w:t>滚动轴承</w:t>
      </w:r>
      <w:r>
        <w:rPr>
          <w:rFonts w:ascii="Times New Roman" w:hAnsi="Times New Roman" w:cs="Times New Roman" w:hint="eastAsia"/>
          <w:sz w:val="24"/>
          <w:szCs w:val="24"/>
        </w:rPr>
        <w:t>的</w:t>
      </w:r>
      <w:r>
        <w:rPr>
          <w:rFonts w:ascii="Times New Roman" w:hAnsi="Times New Roman" w:cs="Times New Roman"/>
          <w:sz w:val="24"/>
          <w:szCs w:val="24"/>
        </w:rPr>
        <w:t>代号</w:t>
      </w:r>
      <w:r>
        <w:rPr>
          <w:rFonts w:ascii="Times New Roman" w:hAnsi="Times New Roman" w:cs="Times New Roman" w:hint="eastAsia"/>
          <w:sz w:val="24"/>
          <w:szCs w:val="24"/>
        </w:rPr>
        <w:t>；</w:t>
      </w:r>
    </w:p>
    <w:p w:rsidR="006B1613" w:rsidRDefault="00C525F6">
      <w:pPr>
        <w:snapToGrid w:val="0"/>
        <w:spacing w:line="440" w:lineRule="exact"/>
        <w:ind w:firstLineChars="150" w:firstLine="36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）掌握</w:t>
      </w:r>
      <w:r>
        <w:rPr>
          <w:rFonts w:ascii="Times New Roman" w:hAnsi="Times New Roman" w:cs="Times New Roman"/>
          <w:sz w:val="24"/>
          <w:szCs w:val="24"/>
        </w:rPr>
        <w:t>常用滚动轴承的类型、代号及选择</w:t>
      </w:r>
      <w:r>
        <w:rPr>
          <w:rFonts w:ascii="Times New Roman" w:hAnsi="Times New Roman" w:cs="Times New Roman" w:hint="eastAsia"/>
          <w:sz w:val="24"/>
          <w:szCs w:val="24"/>
        </w:rPr>
        <w:t>；</w:t>
      </w:r>
    </w:p>
    <w:p w:rsidR="006B1613" w:rsidRDefault="00C525F6">
      <w:pPr>
        <w:snapToGrid w:val="0"/>
        <w:spacing w:line="440" w:lineRule="exact"/>
        <w:ind w:firstLineChars="150" w:firstLine="36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）掌握</w:t>
      </w:r>
      <w:r>
        <w:rPr>
          <w:rFonts w:ascii="Times New Roman" w:hAnsi="Times New Roman" w:cs="Times New Roman"/>
          <w:sz w:val="24"/>
          <w:szCs w:val="24"/>
        </w:rPr>
        <w:t>滚动轴承的选择计算</w:t>
      </w:r>
      <w:r>
        <w:rPr>
          <w:rFonts w:ascii="Times New Roman" w:hAnsi="Times New Roman" w:cs="Times New Roman" w:hint="eastAsia"/>
          <w:sz w:val="24"/>
          <w:szCs w:val="24"/>
        </w:rPr>
        <w:t>。</w:t>
      </w:r>
      <w:r>
        <w:rPr>
          <w:rFonts w:ascii="Times New Roman" w:hAnsi="Times New Roman" w:cs="Times New Roman"/>
          <w:sz w:val="24"/>
          <w:szCs w:val="24"/>
        </w:rPr>
        <w:t xml:space="preserve"> </w:t>
      </w:r>
    </w:p>
    <w:p w:rsidR="006B1613" w:rsidRDefault="00C525F6">
      <w:pPr>
        <w:snapToGrid w:val="0"/>
        <w:spacing w:line="440" w:lineRule="exact"/>
        <w:ind w:firstLineChars="150" w:firstLine="361"/>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重点和难点</w:t>
      </w:r>
      <w:r>
        <w:rPr>
          <w:rFonts w:ascii="Times New Roman" w:hAnsi="Times New Roman" w:cs="Times New Roman"/>
          <w:b/>
          <w:sz w:val="24"/>
          <w:szCs w:val="24"/>
        </w:rPr>
        <w:t>]</w:t>
      </w:r>
      <w:r>
        <w:rPr>
          <w:rFonts w:ascii="Times New Roman" w:hAnsi="Times New Roman" w:cs="Times New Roman"/>
          <w:sz w:val="24"/>
          <w:szCs w:val="24"/>
        </w:rPr>
        <w:t>滚动轴承的选择计算</w:t>
      </w:r>
      <w:r>
        <w:rPr>
          <w:rFonts w:ascii="Times New Roman" w:hAnsi="Times New Roman" w:cs="Times New Roman" w:hint="eastAsia"/>
          <w:sz w:val="24"/>
          <w:szCs w:val="24"/>
        </w:rPr>
        <w:t>。</w:t>
      </w:r>
    </w:p>
    <w:p w:rsidR="006B1613" w:rsidRDefault="00C525F6">
      <w:pPr>
        <w:snapToGrid w:val="0"/>
        <w:spacing w:beforeLines="100" w:before="312" w:line="440" w:lineRule="exact"/>
        <w:ind w:left="354" w:hangingChars="147" w:hanging="354"/>
        <w:rPr>
          <w:rFonts w:ascii="Times New Roman" w:hAnsi="Times New Roman" w:cs="Times New Roman"/>
          <w:sz w:val="24"/>
          <w:szCs w:val="24"/>
        </w:rPr>
      </w:pPr>
      <w:r>
        <w:rPr>
          <w:rFonts w:ascii="Times New Roman" w:hAnsi="Times New Roman" w:cs="Times New Roman"/>
          <w:b/>
          <w:sz w:val="24"/>
          <w:szCs w:val="24"/>
        </w:rPr>
        <w:t>第</w:t>
      </w:r>
      <w:r>
        <w:rPr>
          <w:rFonts w:ascii="Times New Roman" w:hAnsi="Times New Roman" w:cs="Times New Roman"/>
          <w:b/>
          <w:sz w:val="24"/>
          <w:szCs w:val="24"/>
        </w:rPr>
        <w:t>13</w:t>
      </w:r>
      <w:r>
        <w:rPr>
          <w:rFonts w:ascii="Times New Roman" w:hAnsi="Times New Roman" w:cs="Times New Roman"/>
          <w:b/>
          <w:sz w:val="24"/>
          <w:szCs w:val="24"/>
        </w:rPr>
        <w:t>章滑动轴承</w:t>
      </w:r>
      <w:r>
        <w:rPr>
          <w:rFonts w:ascii="Times New Roman" w:hAnsi="Times New Roman" w:cs="Times New Roman"/>
          <w:b/>
          <w:sz w:val="24"/>
          <w:szCs w:val="24"/>
        </w:rPr>
        <w:t> </w:t>
      </w:r>
      <w:r>
        <w:rPr>
          <w:rFonts w:ascii="Times New Roman" w:hAnsi="Times New Roman" w:cs="Times New Roman"/>
          <w:sz w:val="24"/>
          <w:szCs w:val="24"/>
        </w:rPr>
        <w:br/>
      </w:r>
      <w:r>
        <w:rPr>
          <w:rFonts w:ascii="Times New Roman" w:hAnsi="Times New Roman" w:cs="Times New Roman" w:hint="eastAsia"/>
          <w:sz w:val="24"/>
          <w:szCs w:val="24"/>
        </w:rPr>
        <w:t>1</w:t>
      </w:r>
      <w:r>
        <w:rPr>
          <w:rFonts w:ascii="Times New Roman" w:hAnsi="Times New Roman" w:cs="Times New Roman" w:hint="eastAsia"/>
          <w:sz w:val="24"/>
          <w:szCs w:val="24"/>
        </w:rPr>
        <w:t>）了解</w:t>
      </w:r>
      <w:r>
        <w:rPr>
          <w:rFonts w:ascii="Times New Roman" w:hAnsi="Times New Roman" w:cs="Times New Roman"/>
          <w:sz w:val="24"/>
          <w:szCs w:val="24"/>
        </w:rPr>
        <w:t>滑动轴承的分类、特点及应用</w:t>
      </w:r>
      <w:r>
        <w:rPr>
          <w:rFonts w:ascii="Times New Roman" w:hAnsi="Times New Roman" w:cs="Times New Roman"/>
          <w:sz w:val="24"/>
          <w:szCs w:val="24"/>
        </w:rPr>
        <w:t> </w:t>
      </w:r>
      <w:r>
        <w:rPr>
          <w:rFonts w:ascii="Times New Roman" w:hAnsi="Times New Roman" w:cs="Times New Roman"/>
          <w:sz w:val="24"/>
          <w:szCs w:val="24"/>
        </w:rPr>
        <w:br/>
      </w:r>
      <w:r>
        <w:rPr>
          <w:rFonts w:ascii="Times New Roman" w:hAnsi="Times New Roman" w:cs="Times New Roman" w:hint="eastAsia"/>
          <w:sz w:val="24"/>
          <w:szCs w:val="24"/>
        </w:rPr>
        <w:t>2</w:t>
      </w:r>
      <w:r>
        <w:rPr>
          <w:rFonts w:ascii="Times New Roman" w:hAnsi="Times New Roman" w:cs="Times New Roman" w:hint="eastAsia"/>
          <w:sz w:val="24"/>
          <w:szCs w:val="24"/>
        </w:rPr>
        <w:t>）了解</w:t>
      </w:r>
      <w:r>
        <w:rPr>
          <w:rFonts w:ascii="Times New Roman" w:hAnsi="Times New Roman" w:cs="Times New Roman"/>
          <w:sz w:val="24"/>
          <w:szCs w:val="24"/>
        </w:rPr>
        <w:t>滑动轴承的结构类型</w:t>
      </w:r>
      <w:r>
        <w:rPr>
          <w:rFonts w:ascii="Times New Roman" w:hAnsi="Times New Roman" w:cs="Times New Roman"/>
          <w:sz w:val="24"/>
          <w:szCs w:val="24"/>
        </w:rPr>
        <w:t> </w:t>
      </w:r>
      <w:r>
        <w:rPr>
          <w:rFonts w:ascii="Times New Roman" w:hAnsi="Times New Roman" w:cs="Times New Roman"/>
          <w:sz w:val="24"/>
          <w:szCs w:val="24"/>
        </w:rPr>
        <w:br/>
      </w:r>
      <w:r>
        <w:rPr>
          <w:rFonts w:ascii="Times New Roman" w:hAnsi="Times New Roman" w:cs="Times New Roman" w:hint="eastAsia"/>
          <w:sz w:val="24"/>
          <w:szCs w:val="24"/>
        </w:rPr>
        <w:t>3</w:t>
      </w:r>
      <w:r>
        <w:rPr>
          <w:rFonts w:ascii="Times New Roman" w:hAnsi="Times New Roman" w:cs="Times New Roman" w:hint="eastAsia"/>
          <w:sz w:val="24"/>
          <w:szCs w:val="24"/>
        </w:rPr>
        <w:t>）掌握</w:t>
      </w:r>
      <w:r>
        <w:rPr>
          <w:rFonts w:ascii="Times New Roman" w:hAnsi="Times New Roman" w:cs="Times New Roman"/>
          <w:sz w:val="24"/>
          <w:szCs w:val="24"/>
        </w:rPr>
        <w:t>滑动轴承的失效形式、常用材料及润滑</w:t>
      </w:r>
      <w:r>
        <w:rPr>
          <w:rFonts w:ascii="Times New Roman" w:hAnsi="Times New Roman" w:cs="Times New Roman"/>
          <w:sz w:val="24"/>
          <w:szCs w:val="24"/>
        </w:rPr>
        <w:t> </w:t>
      </w:r>
      <w:r>
        <w:rPr>
          <w:rFonts w:ascii="Times New Roman" w:hAnsi="Times New Roman" w:cs="Times New Roman"/>
          <w:sz w:val="24"/>
          <w:szCs w:val="24"/>
        </w:rPr>
        <w:br/>
      </w:r>
      <w:r>
        <w:rPr>
          <w:rFonts w:ascii="Times New Roman" w:hAnsi="Times New Roman" w:cs="Times New Roman" w:hint="eastAsia"/>
          <w:sz w:val="24"/>
          <w:szCs w:val="24"/>
        </w:rPr>
        <w:t>4</w:t>
      </w:r>
      <w:r>
        <w:rPr>
          <w:rFonts w:ascii="Times New Roman" w:hAnsi="Times New Roman" w:cs="Times New Roman" w:hint="eastAsia"/>
          <w:sz w:val="24"/>
          <w:szCs w:val="24"/>
        </w:rPr>
        <w:t>）理解</w:t>
      </w:r>
      <w:r>
        <w:rPr>
          <w:rFonts w:ascii="Times New Roman" w:hAnsi="Times New Roman" w:cs="Times New Roman"/>
          <w:sz w:val="24"/>
          <w:szCs w:val="24"/>
        </w:rPr>
        <w:t>液体动压润滑径向滑动轴承设计计算</w:t>
      </w:r>
      <w:r>
        <w:rPr>
          <w:rFonts w:ascii="Times New Roman" w:hAnsi="Times New Roman" w:cs="Times New Roman"/>
          <w:sz w:val="24"/>
          <w:szCs w:val="24"/>
        </w:rPr>
        <w:t> </w:t>
      </w:r>
    </w:p>
    <w:p w:rsidR="006B1613" w:rsidRDefault="00C525F6">
      <w:pPr>
        <w:snapToGrid w:val="0"/>
        <w:spacing w:line="440" w:lineRule="exact"/>
        <w:ind w:firstLineChars="147" w:firstLine="354"/>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重点</w:t>
      </w:r>
      <w:r>
        <w:rPr>
          <w:rFonts w:ascii="Times New Roman" w:hAnsi="Times New Roman" w:cs="Times New Roman" w:hint="eastAsia"/>
          <w:b/>
          <w:sz w:val="24"/>
          <w:szCs w:val="24"/>
        </w:rPr>
        <w:t>]</w:t>
      </w:r>
      <w:r>
        <w:rPr>
          <w:rFonts w:ascii="Times New Roman" w:hAnsi="Times New Roman" w:cs="Times New Roman"/>
          <w:sz w:val="24"/>
          <w:szCs w:val="24"/>
        </w:rPr>
        <w:t>滑动轴承的失效形式、常用材料及润滑</w:t>
      </w:r>
      <w:r>
        <w:rPr>
          <w:rFonts w:ascii="Times New Roman" w:hAnsi="Times New Roman" w:cs="Times New Roman" w:hint="eastAsia"/>
          <w:sz w:val="24"/>
          <w:szCs w:val="24"/>
        </w:rPr>
        <w:t>。</w:t>
      </w:r>
    </w:p>
    <w:p w:rsidR="006B1613" w:rsidRDefault="00C525F6">
      <w:pPr>
        <w:snapToGrid w:val="0"/>
        <w:spacing w:beforeLines="100" w:before="312" w:line="440" w:lineRule="exact"/>
        <w:rPr>
          <w:rFonts w:eastAsia="仿宋_GB2312"/>
          <w:b/>
          <w:bCs/>
          <w:sz w:val="24"/>
          <w:szCs w:val="24"/>
        </w:rPr>
      </w:pPr>
      <w:r>
        <w:rPr>
          <w:rFonts w:asciiTheme="minorEastAsia" w:hAnsiTheme="minorEastAsia" w:cs="宋体" w:hint="eastAsia"/>
          <w:b/>
          <w:bCs/>
          <w:sz w:val="24"/>
          <w:szCs w:val="24"/>
        </w:rPr>
        <w:t>Ⅲ</w:t>
      </w:r>
      <w:r>
        <w:rPr>
          <w:rFonts w:asciiTheme="minorEastAsia" w:hAnsiTheme="minorEastAsia" w:cs="宋体"/>
          <w:b/>
          <w:bCs/>
          <w:sz w:val="24"/>
          <w:szCs w:val="24"/>
        </w:rPr>
        <w:t xml:space="preserve"> </w:t>
      </w:r>
      <w:r>
        <w:rPr>
          <w:rFonts w:asciiTheme="minorEastAsia" w:hAnsiTheme="minorEastAsia" w:cs="宋体"/>
          <w:b/>
          <w:bCs/>
          <w:sz w:val="24"/>
          <w:szCs w:val="24"/>
        </w:rPr>
        <w:t>考试形式及试卷结构</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命题根据本大纲规定的考试目标和考核内容，考试命题具有一定的覆盖面且重点突出，侧重考核考生对本课程的基本概念、基本知识和典型结构和机械机构的掌握程度，以及运用所学知识解决实际问题的能力。</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、考试形式为闭卷、笔试。考试时间为</w:t>
      </w:r>
      <w:r>
        <w:rPr>
          <w:rFonts w:ascii="Times New Roman" w:hAnsi="Times New Roman" w:cs="Times New Roman"/>
          <w:sz w:val="24"/>
          <w:szCs w:val="24"/>
        </w:rPr>
        <w:t>120</w:t>
      </w:r>
      <w:r>
        <w:rPr>
          <w:rFonts w:ascii="Times New Roman" w:hAnsi="Times New Roman" w:cs="Times New Roman"/>
          <w:sz w:val="24"/>
          <w:szCs w:val="24"/>
        </w:rPr>
        <w:t>分钟，试卷满分为</w:t>
      </w:r>
      <w:r>
        <w:rPr>
          <w:rFonts w:ascii="Times New Roman" w:hAnsi="Times New Roman" w:cs="Times New Roman"/>
          <w:sz w:val="24"/>
          <w:szCs w:val="24"/>
        </w:rPr>
        <w:t>100</w:t>
      </w:r>
      <w:r>
        <w:rPr>
          <w:rFonts w:ascii="Times New Roman" w:hAnsi="Times New Roman" w:cs="Times New Roman"/>
          <w:sz w:val="24"/>
          <w:szCs w:val="24"/>
        </w:rPr>
        <w:t>分。</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、试卷内容比例：试卷内容将</w:t>
      </w:r>
      <w:r>
        <w:rPr>
          <w:rFonts w:ascii="Times New Roman" w:hAnsi="Times New Roman" w:cs="Times New Roman"/>
          <w:sz w:val="24"/>
          <w:szCs w:val="24"/>
        </w:rPr>
        <w:t>覆盖全部</w:t>
      </w:r>
      <w:r>
        <w:rPr>
          <w:rFonts w:ascii="Times New Roman" w:hAnsi="Times New Roman" w:cs="Times New Roman" w:hint="eastAsia"/>
          <w:sz w:val="24"/>
          <w:szCs w:val="24"/>
        </w:rPr>
        <w:t>13</w:t>
      </w:r>
      <w:r>
        <w:rPr>
          <w:rFonts w:ascii="Times New Roman" w:hAnsi="Times New Roman" w:cs="Times New Roman"/>
          <w:sz w:val="24"/>
          <w:szCs w:val="24"/>
        </w:rPr>
        <w:t>章。其中：第</w:t>
      </w: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hint="eastAsia"/>
          <w:sz w:val="24"/>
          <w:szCs w:val="24"/>
        </w:rPr>
        <w:t>、</w:t>
      </w:r>
      <w:r>
        <w:rPr>
          <w:rFonts w:ascii="Times New Roman" w:hAnsi="Times New Roman" w:cs="Times New Roman" w:hint="eastAsia"/>
          <w:sz w:val="24"/>
          <w:szCs w:val="24"/>
        </w:rPr>
        <w:t>8</w:t>
      </w:r>
      <w:r>
        <w:rPr>
          <w:rFonts w:ascii="Times New Roman" w:hAnsi="Times New Roman" w:cs="Times New Roman" w:hint="eastAsia"/>
          <w:sz w:val="24"/>
          <w:szCs w:val="24"/>
        </w:rPr>
        <w:t>、</w:t>
      </w:r>
      <w:r>
        <w:rPr>
          <w:rFonts w:ascii="Times New Roman" w:hAnsi="Times New Roman" w:cs="Times New Roman" w:hint="eastAsia"/>
          <w:sz w:val="24"/>
          <w:szCs w:val="24"/>
        </w:rPr>
        <w:t>10</w:t>
      </w:r>
      <w:r>
        <w:rPr>
          <w:rFonts w:ascii="Times New Roman" w:hAnsi="Times New Roman" w:cs="Times New Roman"/>
          <w:sz w:val="24"/>
          <w:szCs w:val="24"/>
        </w:rPr>
        <w:t>等</w:t>
      </w:r>
      <w:r>
        <w:rPr>
          <w:rFonts w:ascii="Times New Roman" w:hAnsi="Times New Roman" w:cs="Times New Roman" w:hint="eastAsia"/>
          <w:sz w:val="24"/>
          <w:szCs w:val="24"/>
        </w:rPr>
        <w:t>7</w:t>
      </w:r>
      <w:r>
        <w:rPr>
          <w:rFonts w:ascii="Times New Roman" w:hAnsi="Times New Roman" w:cs="Times New Roman"/>
          <w:sz w:val="24"/>
          <w:szCs w:val="24"/>
        </w:rPr>
        <w:t>章所占比例</w:t>
      </w:r>
      <w:r>
        <w:rPr>
          <w:rFonts w:ascii="Times New Roman" w:hAnsi="Times New Roman" w:cs="Times New Roman" w:hint="eastAsia"/>
          <w:sz w:val="24"/>
          <w:szCs w:val="24"/>
        </w:rPr>
        <w:t>约</w:t>
      </w:r>
      <w:r>
        <w:rPr>
          <w:rFonts w:ascii="Times New Roman" w:hAnsi="Times New Roman" w:cs="Times New Roman"/>
          <w:sz w:val="24"/>
          <w:szCs w:val="24"/>
        </w:rPr>
        <w:t>为</w:t>
      </w:r>
      <w:r>
        <w:rPr>
          <w:rFonts w:ascii="Times New Roman" w:hAnsi="Times New Roman" w:cs="Times New Roman"/>
          <w:sz w:val="24"/>
          <w:szCs w:val="24"/>
        </w:rPr>
        <w:t>50-60%</w:t>
      </w:r>
      <w:r>
        <w:rPr>
          <w:rFonts w:ascii="Times New Roman" w:hAnsi="Times New Roman" w:cs="Times New Roman"/>
          <w:sz w:val="24"/>
          <w:szCs w:val="24"/>
        </w:rPr>
        <w:t>，其余</w:t>
      </w:r>
      <w:r>
        <w:rPr>
          <w:rFonts w:ascii="Times New Roman" w:hAnsi="Times New Roman" w:cs="Times New Roman" w:hint="eastAsia"/>
          <w:sz w:val="24"/>
          <w:szCs w:val="24"/>
        </w:rPr>
        <w:t>6</w:t>
      </w:r>
      <w:r>
        <w:rPr>
          <w:rFonts w:ascii="Times New Roman" w:hAnsi="Times New Roman" w:cs="Times New Roman"/>
          <w:sz w:val="24"/>
          <w:szCs w:val="24"/>
        </w:rPr>
        <w:t>章所占比例</w:t>
      </w:r>
      <w:r>
        <w:rPr>
          <w:rFonts w:ascii="Times New Roman" w:hAnsi="Times New Roman" w:cs="Times New Roman" w:hint="eastAsia"/>
          <w:sz w:val="24"/>
          <w:szCs w:val="24"/>
        </w:rPr>
        <w:t>约</w:t>
      </w:r>
      <w:r>
        <w:rPr>
          <w:rFonts w:ascii="Times New Roman" w:hAnsi="Times New Roman" w:cs="Times New Roman"/>
          <w:sz w:val="24"/>
          <w:szCs w:val="24"/>
        </w:rPr>
        <w:t>为</w:t>
      </w:r>
      <w:r>
        <w:rPr>
          <w:rFonts w:ascii="Times New Roman" w:hAnsi="Times New Roman" w:cs="Times New Roman"/>
          <w:sz w:val="24"/>
          <w:szCs w:val="24"/>
        </w:rPr>
        <w:t>40-50%</w:t>
      </w:r>
      <w:r>
        <w:rPr>
          <w:rFonts w:ascii="Times New Roman" w:hAnsi="Times New Roman" w:cs="Times New Roman"/>
          <w:sz w:val="24"/>
          <w:szCs w:val="24"/>
        </w:rPr>
        <w:t>。</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、试卷难易比例：易、中、难分别为</w:t>
      </w:r>
      <w:r>
        <w:rPr>
          <w:rFonts w:ascii="Times New Roman" w:hAnsi="Times New Roman" w:cs="Times New Roman" w:hint="eastAsia"/>
          <w:sz w:val="24"/>
          <w:szCs w:val="24"/>
        </w:rPr>
        <w:t>6</w:t>
      </w:r>
      <w:r>
        <w:rPr>
          <w:rFonts w:ascii="Times New Roman" w:hAnsi="Times New Roman" w:cs="Times New Roman"/>
          <w:sz w:val="24"/>
          <w:szCs w:val="24"/>
        </w:rPr>
        <w:t>0%</w:t>
      </w:r>
      <w:r>
        <w:rPr>
          <w:rFonts w:ascii="Times New Roman" w:hAnsi="Times New Roman" w:cs="Times New Roman"/>
          <w:sz w:val="24"/>
          <w:szCs w:val="24"/>
        </w:rPr>
        <w:t>、</w:t>
      </w:r>
      <w:r>
        <w:rPr>
          <w:rFonts w:ascii="Times New Roman" w:hAnsi="Times New Roman" w:cs="Times New Roman" w:hint="eastAsia"/>
          <w:sz w:val="24"/>
          <w:szCs w:val="24"/>
        </w:rPr>
        <w:t>3</w:t>
      </w:r>
      <w:r>
        <w:rPr>
          <w:rFonts w:ascii="Times New Roman" w:hAnsi="Times New Roman" w:cs="Times New Roman"/>
          <w:sz w:val="24"/>
          <w:szCs w:val="24"/>
        </w:rPr>
        <w:t>0%</w:t>
      </w:r>
      <w:r>
        <w:rPr>
          <w:rFonts w:ascii="Times New Roman" w:hAnsi="Times New Roman" w:cs="Times New Roman"/>
          <w:sz w:val="24"/>
          <w:szCs w:val="24"/>
        </w:rPr>
        <w:t>和</w:t>
      </w:r>
      <w:r>
        <w:rPr>
          <w:rFonts w:ascii="Times New Roman" w:hAnsi="Times New Roman" w:cs="Times New Roman"/>
          <w:sz w:val="24"/>
          <w:szCs w:val="24"/>
        </w:rPr>
        <w:t xml:space="preserve"> </w:t>
      </w:r>
      <w:r>
        <w:rPr>
          <w:rFonts w:ascii="Times New Roman" w:hAnsi="Times New Roman" w:cs="Times New Roman" w:hint="eastAsia"/>
          <w:sz w:val="24"/>
          <w:szCs w:val="24"/>
        </w:rPr>
        <w:t>10</w:t>
      </w:r>
      <w:r>
        <w:rPr>
          <w:rFonts w:ascii="Times New Roman" w:hAnsi="Times New Roman" w:cs="Times New Roman"/>
          <w:sz w:val="24"/>
          <w:szCs w:val="24"/>
        </w:rPr>
        <w:t>%</w:t>
      </w:r>
      <w:r>
        <w:rPr>
          <w:rFonts w:ascii="Times New Roman" w:hAnsi="Times New Roman" w:cs="Times New Roman"/>
          <w:sz w:val="24"/>
          <w:szCs w:val="24"/>
        </w:rPr>
        <w:t>。</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、试卷题型比例：</w:t>
      </w:r>
      <w:r>
        <w:rPr>
          <w:rFonts w:ascii="Times New Roman" w:hAnsi="Times New Roman" w:cs="Times New Roman" w:hint="eastAsia"/>
          <w:sz w:val="24"/>
          <w:szCs w:val="24"/>
        </w:rPr>
        <w:t>判断题</w:t>
      </w:r>
      <w:r>
        <w:rPr>
          <w:rFonts w:ascii="Times New Roman" w:hAnsi="Times New Roman" w:cs="Times New Roman"/>
          <w:sz w:val="24"/>
          <w:szCs w:val="24"/>
        </w:rPr>
        <w:t>占</w:t>
      </w:r>
      <w:r>
        <w:rPr>
          <w:rFonts w:ascii="Times New Roman" w:hAnsi="Times New Roman" w:cs="Times New Roman" w:hint="eastAsia"/>
          <w:sz w:val="24"/>
          <w:szCs w:val="24"/>
        </w:rPr>
        <w:t>约</w:t>
      </w:r>
      <w:r>
        <w:rPr>
          <w:rFonts w:ascii="Times New Roman" w:hAnsi="Times New Roman" w:cs="Times New Roman"/>
          <w:sz w:val="24"/>
          <w:szCs w:val="24"/>
        </w:rPr>
        <w:t>10%</w:t>
      </w:r>
      <w:r>
        <w:rPr>
          <w:rFonts w:ascii="Times New Roman" w:hAnsi="Times New Roman" w:cs="Times New Roman"/>
          <w:sz w:val="24"/>
          <w:szCs w:val="24"/>
        </w:rPr>
        <w:t>；单项选择题占</w:t>
      </w:r>
      <w:r>
        <w:rPr>
          <w:rFonts w:ascii="Times New Roman" w:hAnsi="Times New Roman" w:cs="Times New Roman" w:hint="eastAsia"/>
          <w:sz w:val="24"/>
          <w:szCs w:val="24"/>
        </w:rPr>
        <w:t>约</w:t>
      </w:r>
      <w:r>
        <w:rPr>
          <w:rFonts w:ascii="Times New Roman" w:hAnsi="Times New Roman" w:cs="Times New Roman"/>
          <w:sz w:val="24"/>
          <w:szCs w:val="24"/>
        </w:rPr>
        <w:t>10%</w:t>
      </w:r>
      <w:r>
        <w:rPr>
          <w:rFonts w:ascii="Times New Roman" w:hAnsi="Times New Roman" w:cs="Times New Roman"/>
          <w:sz w:val="24"/>
          <w:szCs w:val="24"/>
        </w:rPr>
        <w:t>；填空题占</w:t>
      </w:r>
      <w:r>
        <w:rPr>
          <w:rFonts w:ascii="Times New Roman" w:hAnsi="Times New Roman" w:cs="Times New Roman" w:hint="eastAsia"/>
          <w:sz w:val="24"/>
          <w:szCs w:val="24"/>
        </w:rPr>
        <w:t>约</w:t>
      </w:r>
      <w:r>
        <w:rPr>
          <w:rFonts w:ascii="Times New Roman" w:hAnsi="Times New Roman" w:cs="Times New Roman"/>
          <w:sz w:val="24"/>
          <w:szCs w:val="24"/>
        </w:rPr>
        <w:t>20%</w:t>
      </w:r>
      <w:r>
        <w:rPr>
          <w:rFonts w:ascii="Times New Roman" w:hAnsi="Times New Roman" w:cs="Times New Roman"/>
          <w:sz w:val="24"/>
          <w:szCs w:val="24"/>
        </w:rPr>
        <w:t>；简答题占</w:t>
      </w:r>
      <w:r>
        <w:rPr>
          <w:rFonts w:ascii="Times New Roman" w:hAnsi="Times New Roman" w:cs="Times New Roman" w:hint="eastAsia"/>
          <w:sz w:val="24"/>
          <w:szCs w:val="24"/>
        </w:rPr>
        <w:t>约</w:t>
      </w:r>
      <w:r>
        <w:rPr>
          <w:rFonts w:ascii="Times New Roman" w:hAnsi="Times New Roman" w:cs="Times New Roman" w:hint="eastAsia"/>
          <w:sz w:val="24"/>
          <w:szCs w:val="24"/>
        </w:rPr>
        <w:t>15</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hint="eastAsia"/>
          <w:sz w:val="24"/>
          <w:szCs w:val="24"/>
        </w:rPr>
        <w:t>结构分析题约占</w:t>
      </w:r>
      <w:r>
        <w:rPr>
          <w:rFonts w:ascii="Times New Roman" w:hAnsi="Times New Roman" w:cs="Times New Roman" w:hint="eastAsia"/>
          <w:sz w:val="24"/>
          <w:szCs w:val="24"/>
        </w:rPr>
        <w:t>15%</w:t>
      </w:r>
      <w:r>
        <w:rPr>
          <w:rFonts w:ascii="Times New Roman" w:hAnsi="Times New Roman" w:cs="Times New Roman" w:hint="eastAsia"/>
          <w:sz w:val="24"/>
          <w:szCs w:val="24"/>
        </w:rPr>
        <w:t>；</w:t>
      </w:r>
      <w:r>
        <w:rPr>
          <w:rFonts w:ascii="Times New Roman" w:hAnsi="Times New Roman" w:cs="Times New Roman"/>
          <w:sz w:val="24"/>
          <w:szCs w:val="24"/>
        </w:rPr>
        <w:t>计算题占</w:t>
      </w:r>
      <w:r>
        <w:rPr>
          <w:rFonts w:ascii="Times New Roman" w:hAnsi="Times New Roman" w:cs="Times New Roman" w:hint="eastAsia"/>
          <w:sz w:val="24"/>
          <w:szCs w:val="24"/>
        </w:rPr>
        <w:t>约</w:t>
      </w:r>
      <w:r>
        <w:rPr>
          <w:rFonts w:ascii="Times New Roman" w:hAnsi="Times New Roman" w:cs="Times New Roman"/>
          <w:sz w:val="24"/>
          <w:szCs w:val="24"/>
        </w:rPr>
        <w:t>30%</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sz w:val="24"/>
          <w:szCs w:val="24"/>
        </w:rPr>
        <w:t>根据考核的要求，适当</w:t>
      </w:r>
      <w:r>
        <w:rPr>
          <w:rFonts w:hint="eastAsia"/>
          <w:b/>
          <w:sz w:val="24"/>
          <w:szCs w:val="24"/>
        </w:rPr>
        <w:t>安排和调整</w:t>
      </w:r>
      <w:r>
        <w:rPr>
          <w:rFonts w:hint="eastAsia"/>
          <w:sz w:val="24"/>
          <w:szCs w:val="24"/>
        </w:rPr>
        <w:t>各种题型和数量的比例，达到考核考生对知识点的识记、理解和运用的水平和能力。</w:t>
      </w: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p>
    <w:p w:rsidR="006B1613" w:rsidRDefault="00C525F6">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、对考试辅助工具的要求：携带钢笔、圆珠笔或中性笔，直尺、橡皮、铅笔，允许携带计算器。</w:t>
      </w:r>
    </w:p>
    <w:p w:rsidR="006B1613" w:rsidRDefault="00C525F6">
      <w:pPr>
        <w:spacing w:beforeLines="100" w:before="312" w:line="440" w:lineRule="exact"/>
        <w:rPr>
          <w:rFonts w:asciiTheme="minorEastAsia" w:hAnsiTheme="minorEastAsia" w:cs="宋体"/>
          <w:b/>
          <w:bCs/>
          <w:sz w:val="24"/>
          <w:szCs w:val="24"/>
        </w:rPr>
      </w:pPr>
      <w:r>
        <w:rPr>
          <w:rFonts w:asciiTheme="minorEastAsia" w:hAnsiTheme="minorEastAsia" w:cs="宋体" w:hint="eastAsia"/>
          <w:b/>
          <w:bCs/>
          <w:sz w:val="24"/>
          <w:szCs w:val="24"/>
        </w:rPr>
        <w:t>Ⅳ</w:t>
      </w:r>
      <w:r>
        <w:rPr>
          <w:rFonts w:asciiTheme="minorEastAsia" w:hAnsiTheme="minorEastAsia" w:cs="宋体"/>
          <w:b/>
          <w:bCs/>
          <w:sz w:val="24"/>
          <w:szCs w:val="24"/>
        </w:rPr>
        <w:t xml:space="preserve"> </w:t>
      </w:r>
      <w:r>
        <w:rPr>
          <w:rFonts w:asciiTheme="minorEastAsia" w:hAnsiTheme="minorEastAsia" w:cs="宋体"/>
          <w:b/>
          <w:bCs/>
          <w:sz w:val="24"/>
          <w:szCs w:val="24"/>
        </w:rPr>
        <w:t>参考书目</w:t>
      </w:r>
    </w:p>
    <w:p w:rsidR="006B1613" w:rsidRDefault="00C525F6">
      <w:pPr>
        <w:spacing w:line="440" w:lineRule="exact"/>
        <w:ind w:firstLineChars="350" w:firstLine="840"/>
        <w:jc w:val="left"/>
        <w:rPr>
          <w:rFonts w:ascii="Times New Roman" w:hAnsi="Times New Roman" w:cs="Times New Roman"/>
          <w:sz w:val="24"/>
          <w:szCs w:val="24"/>
        </w:rPr>
      </w:pPr>
      <w:r>
        <w:rPr>
          <w:rFonts w:ascii="Times New Roman" w:hAnsi="Times New Roman" w:cs="Times New Roman"/>
          <w:sz w:val="24"/>
          <w:szCs w:val="24"/>
        </w:rPr>
        <w:t>《机械设计基础》孙江宏</w:t>
      </w:r>
      <w:r>
        <w:rPr>
          <w:rFonts w:ascii="Times New Roman" w:hAnsi="Times New Roman" w:cs="Times New Roman" w:hint="eastAsia"/>
          <w:sz w:val="24"/>
          <w:szCs w:val="24"/>
        </w:rPr>
        <w:t xml:space="preserve"> </w:t>
      </w:r>
      <w:r>
        <w:rPr>
          <w:rFonts w:ascii="Times New Roman" w:hAnsi="Times New Roman" w:cs="Times New Roman"/>
          <w:sz w:val="24"/>
          <w:szCs w:val="24"/>
        </w:rPr>
        <w:t>殷耀华主编，中国铁道出版社</w:t>
      </w:r>
      <w:r>
        <w:rPr>
          <w:rFonts w:ascii="Times New Roman" w:hAnsi="Times New Roman" w:cs="Times New Roman"/>
          <w:sz w:val="24"/>
          <w:szCs w:val="24"/>
        </w:rPr>
        <w:t>2013</w:t>
      </w:r>
      <w:r>
        <w:rPr>
          <w:rFonts w:ascii="Times New Roman" w:hAnsi="Times New Roman" w:cs="Times New Roman"/>
          <w:sz w:val="24"/>
          <w:szCs w:val="24"/>
        </w:rPr>
        <w:t>年</w:t>
      </w:r>
      <w:r>
        <w:rPr>
          <w:rFonts w:ascii="Times New Roman" w:hAnsi="Times New Roman" w:cs="Times New Roman"/>
          <w:sz w:val="24"/>
          <w:szCs w:val="24"/>
        </w:rPr>
        <w:t>8</w:t>
      </w:r>
      <w:r>
        <w:rPr>
          <w:rFonts w:ascii="Times New Roman" w:hAnsi="Times New Roman" w:cs="Times New Roman"/>
          <w:sz w:val="24"/>
          <w:szCs w:val="24"/>
        </w:rPr>
        <w:t>月</w:t>
      </w:r>
      <w:r>
        <w:rPr>
          <w:rFonts w:ascii="Times New Roman" w:hAnsi="Times New Roman" w:cs="Times New Roman"/>
          <w:sz w:val="24"/>
          <w:szCs w:val="24"/>
        </w:rPr>
        <w:t>1</w:t>
      </w:r>
      <w:r>
        <w:rPr>
          <w:rFonts w:ascii="Times New Roman" w:hAnsi="Times New Roman" w:cs="Times New Roman"/>
          <w:sz w:val="24"/>
          <w:szCs w:val="24"/>
        </w:rPr>
        <w:t>日第</w:t>
      </w:r>
      <w:r>
        <w:rPr>
          <w:rFonts w:ascii="Times New Roman" w:hAnsi="Times New Roman" w:cs="Times New Roman"/>
          <w:sz w:val="24"/>
          <w:szCs w:val="24"/>
        </w:rPr>
        <w:t>1</w:t>
      </w:r>
      <w:r>
        <w:rPr>
          <w:rFonts w:ascii="Times New Roman" w:hAnsi="Times New Roman" w:cs="Times New Roman"/>
          <w:sz w:val="24"/>
          <w:szCs w:val="24"/>
        </w:rPr>
        <w:t>版</w:t>
      </w:r>
    </w:p>
    <w:p w:rsidR="006B1613" w:rsidRDefault="00C525F6">
      <w:pPr>
        <w:spacing w:line="440" w:lineRule="exact"/>
        <w:ind w:firstLineChars="350" w:firstLine="840"/>
        <w:rPr>
          <w:rFonts w:ascii="Times New Roman" w:hAnsi="Times New Roman" w:cs="Times New Roman"/>
          <w:sz w:val="24"/>
          <w:szCs w:val="24"/>
        </w:rPr>
      </w:pPr>
      <w:r>
        <w:rPr>
          <w:rFonts w:ascii="Times New Roman" w:hAnsi="Times New Roman" w:cs="Times New Roman" w:hint="eastAsia"/>
          <w:sz w:val="24"/>
          <w:szCs w:val="24"/>
        </w:rPr>
        <w:t>《机械设计基础》杨可桢</w:t>
      </w:r>
      <w:r>
        <w:rPr>
          <w:rFonts w:ascii="Times New Roman" w:hAnsi="Times New Roman" w:cs="Times New Roman"/>
          <w:sz w:val="24"/>
          <w:szCs w:val="24"/>
        </w:rPr>
        <w:t xml:space="preserve"> </w:t>
      </w:r>
      <w:r>
        <w:rPr>
          <w:rFonts w:ascii="Times New Roman" w:hAnsi="Times New Roman" w:cs="Times New Roman" w:hint="eastAsia"/>
          <w:sz w:val="24"/>
          <w:szCs w:val="24"/>
        </w:rPr>
        <w:t>陈光蕴等</w:t>
      </w:r>
      <w:r>
        <w:rPr>
          <w:rFonts w:ascii="Times New Roman" w:hAnsi="Times New Roman" w:cs="Times New Roman"/>
          <w:sz w:val="24"/>
          <w:szCs w:val="24"/>
        </w:rPr>
        <w:t xml:space="preserve"> </w:t>
      </w:r>
      <w:r>
        <w:rPr>
          <w:rFonts w:ascii="Times New Roman" w:hAnsi="Times New Roman" w:cs="Times New Roman" w:hint="eastAsia"/>
          <w:sz w:val="24"/>
          <w:szCs w:val="24"/>
        </w:rPr>
        <w:t>主编</w:t>
      </w:r>
      <w:r>
        <w:rPr>
          <w:rFonts w:ascii="Times New Roman" w:hAnsi="Times New Roman" w:cs="Times New Roman"/>
          <w:sz w:val="24"/>
          <w:szCs w:val="24"/>
        </w:rPr>
        <w:t xml:space="preserve">  </w:t>
      </w:r>
      <w:r>
        <w:rPr>
          <w:rFonts w:ascii="Times New Roman" w:hAnsi="Times New Roman" w:cs="Times New Roman" w:hint="eastAsia"/>
          <w:sz w:val="24"/>
          <w:szCs w:val="24"/>
        </w:rPr>
        <w:t>高等教育出版社（第五版）</w:t>
      </w:r>
    </w:p>
    <w:sectPr w:rsidR="006B161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5F6" w:rsidRDefault="00C525F6" w:rsidP="001B4821">
      <w:r>
        <w:separator/>
      </w:r>
    </w:p>
  </w:endnote>
  <w:endnote w:type="continuationSeparator" w:id="0">
    <w:p w:rsidR="00C525F6" w:rsidRDefault="00C525F6" w:rsidP="001B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821" w:rsidRDefault="001B482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821" w:rsidRDefault="001B482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821" w:rsidRDefault="001B482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5F6" w:rsidRDefault="00C525F6" w:rsidP="001B4821">
      <w:r>
        <w:separator/>
      </w:r>
    </w:p>
  </w:footnote>
  <w:footnote w:type="continuationSeparator" w:id="0">
    <w:p w:rsidR="00C525F6" w:rsidRDefault="00C525F6" w:rsidP="001B4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821" w:rsidRDefault="001B482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821" w:rsidRPr="001B4821" w:rsidRDefault="001B4821" w:rsidP="001B4821">
    <w:pPr>
      <w:pStyle w:val="a5"/>
      <w:rPr>
        <w:rFonts w:eastAsia="黑体"/>
        <w:w w:val="80"/>
        <w:kern w:val="0"/>
        <w:sz w:val="28"/>
      </w:rPr>
    </w:pPr>
    <w:r w:rsidRPr="002E38A4">
      <w:rPr>
        <w:rStyle w:val="Char1"/>
        <w:rFonts w:ascii="宋体" w:hAnsi="宋体" w:hint="eastAsia"/>
        <w:color w:val="000000"/>
        <w:sz w:val="24"/>
      </w:rPr>
      <w:t>广东专插本考试网</w:t>
    </w:r>
    <w:r>
      <w:rPr>
        <w:rStyle w:val="Char1"/>
        <w:rFonts w:ascii="宋体" w:hAnsi="宋体" w:hint="eastAsia"/>
        <w:color w:val="000000"/>
        <w:sz w:val="24"/>
      </w:rPr>
      <w:t xml:space="preserve"> </w:t>
    </w:r>
    <w:r w:rsidRPr="002E38A4">
      <w:rPr>
        <w:rStyle w:val="Char1"/>
        <w:rFonts w:ascii="宋体" w:hAnsi="宋体" w:hint="eastAsia"/>
        <w:color w:val="000000"/>
        <w:sz w:val="24"/>
      </w:rPr>
      <w:t xml:space="preserve">http://www.stugd.com  </w:t>
    </w:r>
    <w:r>
      <w:rPr>
        <w:rStyle w:val="Char1"/>
        <w:rFonts w:ascii="宋体" w:hAnsi="宋体"/>
        <w:color w:val="000000"/>
        <w:sz w:val="24"/>
      </w:rPr>
      <w:t xml:space="preserve">       </w:t>
    </w:r>
    <w:r w:rsidRPr="002E38A4">
      <w:rPr>
        <w:rStyle w:val="Char1"/>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90" o:spid="_x0000_s1025" type="#_x0000_t75" style="position:absolute;left:0;text-align:left;margin-left:0;margin-top:0;width:436.4pt;height:617.6pt;z-index:-251658240;mso-position-horizontal:center;mso-position-horizontal-relative:margin;mso-position-vertical:center;mso-position-vertical-relative:margin" o:allowincell="f">
          <v:imagedata r:id="rId1" o:title="ZCBPX背景资料" gain="19661f" blacklevel="22938f"/>
          <w10:wrap anchorx="margin" anchory="margin"/>
        </v:shape>
      </w:pic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821" w:rsidRDefault="001B482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08D"/>
    <w:rsid w:val="0002356F"/>
    <w:rsid w:val="00033ABE"/>
    <w:rsid w:val="00077FDD"/>
    <w:rsid w:val="00084B58"/>
    <w:rsid w:val="000B7611"/>
    <w:rsid w:val="001B4821"/>
    <w:rsid w:val="001D0A4D"/>
    <w:rsid w:val="00292570"/>
    <w:rsid w:val="00361575"/>
    <w:rsid w:val="00365CCC"/>
    <w:rsid w:val="003F0959"/>
    <w:rsid w:val="00405455"/>
    <w:rsid w:val="00411154"/>
    <w:rsid w:val="004818E8"/>
    <w:rsid w:val="004C7E0A"/>
    <w:rsid w:val="004F5599"/>
    <w:rsid w:val="004F5C25"/>
    <w:rsid w:val="0056554D"/>
    <w:rsid w:val="00570BD2"/>
    <w:rsid w:val="005E4697"/>
    <w:rsid w:val="00647AB6"/>
    <w:rsid w:val="006B1613"/>
    <w:rsid w:val="0070694A"/>
    <w:rsid w:val="007074C8"/>
    <w:rsid w:val="007D45E8"/>
    <w:rsid w:val="007E7FDE"/>
    <w:rsid w:val="00832B2C"/>
    <w:rsid w:val="0083404D"/>
    <w:rsid w:val="00891AD6"/>
    <w:rsid w:val="008D4C9C"/>
    <w:rsid w:val="009B370E"/>
    <w:rsid w:val="009C0245"/>
    <w:rsid w:val="009C508D"/>
    <w:rsid w:val="009D3C1F"/>
    <w:rsid w:val="009E0708"/>
    <w:rsid w:val="00AB3272"/>
    <w:rsid w:val="00AF0558"/>
    <w:rsid w:val="00B32106"/>
    <w:rsid w:val="00B468B4"/>
    <w:rsid w:val="00B6115A"/>
    <w:rsid w:val="00B71E91"/>
    <w:rsid w:val="00B73117"/>
    <w:rsid w:val="00BD5CE0"/>
    <w:rsid w:val="00C525F6"/>
    <w:rsid w:val="00C95377"/>
    <w:rsid w:val="00CA3178"/>
    <w:rsid w:val="00D2424B"/>
    <w:rsid w:val="00D50F0B"/>
    <w:rsid w:val="00DE4CDD"/>
    <w:rsid w:val="00EB0CCD"/>
    <w:rsid w:val="00EE4DEC"/>
    <w:rsid w:val="00EF59B1"/>
    <w:rsid w:val="00F222CC"/>
    <w:rsid w:val="00F51FD9"/>
    <w:rsid w:val="00F811A7"/>
    <w:rsid w:val="00FA06EF"/>
    <w:rsid w:val="50024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docId w15:val="{95F32334-04D6-4C55-BDFF-A483409D5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rFonts w:ascii="Times New Roman" w:hAnsi="Times New Roman" w:cs="Times New Roman"/>
      <w:sz w:val="24"/>
      <w:szCs w:val="24"/>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 w:type="paragraph" w:customStyle="1" w:styleId="a8">
    <w:name w:val="正文 + 四号"/>
    <w:aliases w:val="字符缩放: 80%"/>
    <w:basedOn w:val="a"/>
    <w:link w:val="Char1"/>
    <w:rsid w:val="001B4821"/>
    <w:pPr>
      <w:spacing w:line="400" w:lineRule="exact"/>
      <w:ind w:leftChars="214" w:left="1989" w:hangingChars="690" w:hanging="1540"/>
    </w:pPr>
    <w:rPr>
      <w:rFonts w:ascii="Times New Roman" w:eastAsia="黑体" w:hAnsi="Times New Roman" w:cs="Times New Roman"/>
      <w:w w:val="80"/>
      <w:sz w:val="28"/>
      <w:szCs w:val="20"/>
    </w:rPr>
  </w:style>
  <w:style w:type="character" w:customStyle="1" w:styleId="Char1">
    <w:name w:val="正文 + 四号 Char"/>
    <w:aliases w:val="字符缩放: 80% Char"/>
    <w:link w:val="a8"/>
    <w:rsid w:val="001B4821"/>
    <w:rPr>
      <w:rFonts w:eastAsia="黑体"/>
      <w:w w:val="8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411</Words>
  <Characters>2345</Characters>
  <Application>Microsoft Office Word</Application>
  <DocSecurity>0</DocSecurity>
  <Lines>19</Lines>
  <Paragraphs>5</Paragraphs>
  <ScaleCrop>false</ScaleCrop>
  <Company>Microsoft</Company>
  <LinksUpToDate>false</LinksUpToDate>
  <CharactersWithSpaces>2751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chankwong eu</cp:lastModifiedBy>
  <cp:revision>39</cp:revision>
  <dcterms:created xsi:type="dcterms:W3CDTF">2018-12-14T03:51:00Z</dcterms:created>
  <dcterms:modified xsi:type="dcterms:W3CDTF">2018-12-24T16:25:00Z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