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 w:val="36"/>
          <w:szCs w:val="36"/>
        </w:rPr>
      </w:pPr>
      <w:r>
        <w:rPr>
          <w:rFonts w:hint="eastAsia" w:ascii="宋体" w:hAnsi="宋体"/>
          <w:b/>
          <w:bCs/>
          <w:sz w:val="36"/>
          <w:szCs w:val="36"/>
        </w:rPr>
        <w:t>广东科技学院2020年本科插班生专业课考试大纲</w:t>
      </w:r>
    </w:p>
    <w:p>
      <w:pPr>
        <w:rPr>
          <w:rFonts w:ascii="宋体" w:hAnsi="宋体"/>
          <w:b/>
          <w:bCs/>
          <w:sz w:val="36"/>
          <w:szCs w:val="36"/>
        </w:rPr>
      </w:pPr>
    </w:p>
    <w:p>
      <w:pPr>
        <w:spacing w:line="600" w:lineRule="exact"/>
        <w:jc w:val="center"/>
        <w:rPr>
          <w:rFonts w:ascii="宋体" w:hAnsi="宋体"/>
          <w:b/>
          <w:bCs/>
          <w:sz w:val="36"/>
          <w:szCs w:val="36"/>
        </w:rPr>
      </w:pPr>
      <w:r>
        <w:rPr>
          <w:rFonts w:hint="eastAsia" w:ascii="宋体" w:hAnsi="宋体"/>
          <w:b/>
          <w:sz w:val="36"/>
          <w:szCs w:val="36"/>
        </w:rPr>
        <w:t>《</w:t>
      </w:r>
      <w:bookmarkStart w:id="0" w:name="_Hlk23865782"/>
      <w:r>
        <w:rPr>
          <w:rFonts w:hint="eastAsia" w:ascii="宋体" w:hAnsi="宋体"/>
          <w:b/>
          <w:sz w:val="36"/>
          <w:szCs w:val="36"/>
        </w:rPr>
        <w:t>日本概况</w:t>
      </w:r>
      <w:bookmarkEnd w:id="0"/>
      <w:r>
        <w:rPr>
          <w:rFonts w:hint="eastAsia" w:ascii="宋体" w:hAnsi="宋体"/>
          <w:b/>
          <w:sz w:val="36"/>
          <w:szCs w:val="36"/>
        </w:rPr>
        <w:t>》</w:t>
      </w:r>
      <w:r>
        <w:rPr>
          <w:rFonts w:hint="eastAsia" w:ascii="宋体" w:hAnsi="宋体"/>
          <w:b/>
          <w:bCs/>
          <w:sz w:val="36"/>
          <w:szCs w:val="36"/>
        </w:rPr>
        <w:t>课程考试大纲</w:t>
      </w:r>
    </w:p>
    <w:p>
      <w:pPr>
        <w:spacing w:line="600" w:lineRule="exact"/>
        <w:jc w:val="center"/>
        <w:rPr>
          <w:rFonts w:ascii="宋体" w:hAnsi="宋体"/>
          <w:b/>
          <w:bCs/>
          <w:sz w:val="36"/>
          <w:szCs w:val="36"/>
        </w:rPr>
      </w:pPr>
    </w:p>
    <w:p>
      <w:pPr>
        <w:spacing w:line="360" w:lineRule="auto"/>
        <w:ind w:firstLine="3012" w:firstLineChars="1000"/>
        <w:rPr>
          <w:rFonts w:ascii="宋体" w:hAnsi="宋体"/>
          <w:b/>
          <w:bCs/>
          <w:sz w:val="30"/>
          <w:szCs w:val="30"/>
        </w:rPr>
      </w:pPr>
      <w:r>
        <w:rPr>
          <w:rFonts w:hint="eastAsia" w:ascii="宋体" w:hAnsi="宋体"/>
          <w:b/>
          <w:bCs/>
          <w:sz w:val="30"/>
        </w:rPr>
        <w:t>Ⅰ.</w:t>
      </w:r>
      <w:r>
        <w:rPr>
          <w:rFonts w:hint="eastAsia" w:ascii="宋体" w:hAnsi="宋体"/>
          <w:b/>
          <w:bCs/>
          <w:sz w:val="30"/>
          <w:szCs w:val="30"/>
        </w:rPr>
        <w:t>考试性质</w:t>
      </w:r>
    </w:p>
    <w:p>
      <w:pPr>
        <w:spacing w:line="360" w:lineRule="auto"/>
        <w:ind w:firstLine="480" w:firstLineChars="200"/>
        <w:rPr>
          <w:rFonts w:hint="eastAsia" w:ascii="宋体" w:hAnsi="宋体"/>
          <w:sz w:val="24"/>
        </w:rPr>
      </w:pPr>
      <w:r>
        <w:rPr>
          <w:rFonts w:hint="eastAsia" w:ascii="宋体" w:hAnsi="宋体"/>
          <w:sz w:val="24"/>
        </w:rPr>
        <w:t>普通高等学校本科插班生招生考试是由专科生参加的选拔性考试。广东科技学院本科插班生《日本概况》科目的考试，是广东科技学院招收专科毕业生入读外国语学院本科专业的考试课程之一。学院根据考生的成绩，按已确定的招生计划，德、智、体全面衡量，择优录取。该考试所包含的内容大致稳定，试题形式多样，具有较强的区分度和识别度。</w:t>
      </w:r>
    </w:p>
    <w:p>
      <w:pPr>
        <w:spacing w:line="360" w:lineRule="auto"/>
        <w:ind w:firstLine="480" w:firstLineChars="200"/>
        <w:rPr>
          <w:rFonts w:hint="eastAsia" w:ascii="宋体" w:hAnsi="宋体"/>
          <w:sz w:val="24"/>
        </w:rPr>
      </w:pPr>
    </w:p>
    <w:p>
      <w:pPr>
        <w:spacing w:line="360" w:lineRule="auto"/>
        <w:ind w:firstLine="3012" w:firstLineChars="1000"/>
        <w:rPr>
          <w:rFonts w:ascii="宋体" w:hAnsi="宋体"/>
          <w:b/>
          <w:bCs/>
          <w:sz w:val="30"/>
        </w:rPr>
      </w:pPr>
      <w:r>
        <w:rPr>
          <w:rFonts w:hint="eastAsia" w:ascii="宋体" w:hAnsi="宋体"/>
          <w:b/>
          <w:bCs/>
          <w:sz w:val="30"/>
        </w:rPr>
        <w:t>Ⅱ.考试内容及要求</w:t>
      </w:r>
    </w:p>
    <w:p>
      <w:pPr>
        <w:spacing w:line="500" w:lineRule="exact"/>
        <w:rPr>
          <w:rFonts w:ascii="宋体" w:hAnsi="宋体"/>
          <w:b/>
          <w:sz w:val="24"/>
        </w:rPr>
      </w:pPr>
      <w:r>
        <w:rPr>
          <w:rFonts w:hint="eastAsia" w:ascii="宋体" w:hAnsi="宋体"/>
          <w:b/>
          <w:sz w:val="24"/>
          <w:lang w:val="en-US" w:eastAsia="zh-CN"/>
        </w:rPr>
        <w:t>一、</w:t>
      </w:r>
      <w:r>
        <w:rPr>
          <w:rFonts w:hint="eastAsia" w:ascii="宋体" w:hAnsi="宋体"/>
          <w:b/>
          <w:sz w:val="24"/>
        </w:rPr>
        <w:t>考试基本要求</w:t>
      </w:r>
    </w:p>
    <w:p>
      <w:pPr>
        <w:spacing w:line="360" w:lineRule="auto"/>
        <w:ind w:firstLine="480" w:firstLineChars="200"/>
        <w:jc w:val="left"/>
        <w:rPr>
          <w:rFonts w:ascii="宋体"/>
          <w:sz w:val="24"/>
        </w:rPr>
      </w:pPr>
      <w:r>
        <w:rPr>
          <w:rFonts w:hint="eastAsia" w:ascii="宋体" w:hAnsi="宋体"/>
          <w:sz w:val="24"/>
        </w:rPr>
        <w:t>重点考核日本社会与日本文化的基本内容的掌握情况，从地理、社会和历史的角度，认识、了解日本概况，并理解日语的独特表达方式，达到提高日本语言文字的理解、掌握及应用能力。并比较在不同社会文化背景下，中日两个民族所形成的不同的民族意识、价值观、社会习俗等。同时要求提高日语交际技能，增强语言表达的得体性。</w:t>
      </w:r>
    </w:p>
    <w:p>
      <w:pPr>
        <w:spacing w:line="500" w:lineRule="exact"/>
        <w:rPr>
          <w:rFonts w:ascii="宋体" w:hAnsi="宋体"/>
          <w:b/>
          <w:sz w:val="24"/>
        </w:rPr>
      </w:pPr>
      <w:r>
        <w:rPr>
          <w:rFonts w:hint="eastAsia" w:ascii="宋体" w:hAnsi="宋体"/>
          <w:b/>
          <w:sz w:val="24"/>
          <w:lang w:eastAsia="zh-CN"/>
        </w:rPr>
        <w:t>二、</w:t>
      </w:r>
      <w:r>
        <w:rPr>
          <w:rFonts w:hint="eastAsia" w:ascii="宋体" w:hAnsi="宋体"/>
          <w:b/>
          <w:sz w:val="24"/>
        </w:rPr>
        <w:t>考试命题原则</w:t>
      </w:r>
    </w:p>
    <w:p>
      <w:pPr>
        <w:pStyle w:val="2"/>
        <w:spacing w:line="500" w:lineRule="exact"/>
        <w:ind w:firstLine="480" w:firstLineChars="200"/>
        <w:rPr>
          <w:rFonts w:hAnsi="宋体" w:cs="宋体"/>
          <w:sz w:val="24"/>
          <w:szCs w:val="24"/>
        </w:rPr>
      </w:pPr>
      <w:r>
        <w:rPr>
          <w:rFonts w:hint="eastAsia" w:hAnsi="宋体" w:cs="宋体"/>
          <w:sz w:val="24"/>
          <w:szCs w:val="24"/>
        </w:rPr>
        <w:t>1. 命题根据《高等学校日语专业本科课程教学大纲》规定的考试目标和考核内容，考试命题应具有一定的覆盖面，侧重考察</w:t>
      </w:r>
      <w:r>
        <w:rPr>
          <w:rFonts w:hint="eastAsia" w:hAnsi="宋体"/>
          <w:sz w:val="24"/>
        </w:rPr>
        <w:t>日本国家的历史背景、语言文化特征、国民性格的形成及心理特征和日语的构造特征等</w:t>
      </w:r>
      <w:r>
        <w:rPr>
          <w:rFonts w:hint="eastAsia" w:hAnsi="宋体" w:cs="宋体"/>
          <w:sz w:val="24"/>
          <w:szCs w:val="24"/>
        </w:rPr>
        <w:t>。</w:t>
      </w:r>
    </w:p>
    <w:p>
      <w:pPr>
        <w:adjustRightInd w:val="0"/>
        <w:snapToGrid w:val="0"/>
        <w:spacing w:line="500" w:lineRule="exact"/>
        <w:ind w:firstLine="480" w:firstLineChars="200"/>
        <w:rPr>
          <w:rFonts w:ascii="宋体" w:hAnsi="宋体"/>
          <w:sz w:val="24"/>
        </w:rPr>
      </w:pPr>
      <w:r>
        <w:rPr>
          <w:rFonts w:hint="eastAsia" w:ascii="宋体" w:hAnsi="宋体"/>
          <w:sz w:val="24"/>
        </w:rPr>
        <w:t>2. 试卷的题型有：单项选择、判断正误、填空、简答题。根据考核的要求，适当安排各种题型数量的比例，以考核考生对知识点的识记、理解和应用的水平和能力。</w:t>
      </w:r>
    </w:p>
    <w:p>
      <w:pPr>
        <w:spacing w:line="360" w:lineRule="auto"/>
        <w:jc w:val="center"/>
        <w:rPr>
          <w:rFonts w:ascii="宋体" w:hAnsi="宋体"/>
          <w:b/>
          <w:bCs/>
          <w:sz w:val="30"/>
          <w:szCs w:val="22"/>
        </w:rPr>
      </w:pPr>
    </w:p>
    <w:p>
      <w:pPr>
        <w:spacing w:line="360" w:lineRule="auto"/>
        <w:jc w:val="center"/>
        <w:rPr>
          <w:rFonts w:ascii="宋体" w:hAnsi="宋体"/>
          <w:b/>
          <w:bCs/>
          <w:sz w:val="30"/>
        </w:rPr>
      </w:pPr>
      <w:r>
        <w:rPr>
          <w:rFonts w:hint="eastAsia" w:ascii="宋体" w:hAnsi="宋体"/>
          <w:b/>
          <w:bCs/>
          <w:sz w:val="30"/>
          <w:szCs w:val="22"/>
        </w:rPr>
        <w:t>Ⅲ.</w:t>
      </w:r>
      <w:r>
        <w:rPr>
          <w:rFonts w:hint="eastAsia" w:ascii="宋体" w:hAnsi="宋体"/>
          <w:b/>
          <w:bCs/>
          <w:sz w:val="30"/>
        </w:rPr>
        <w:t>考试形式及试卷结构</w:t>
      </w:r>
    </w:p>
    <w:p>
      <w:pPr>
        <w:spacing w:line="500" w:lineRule="exact"/>
        <w:rPr>
          <w:rFonts w:ascii="宋体" w:hAnsi="宋体"/>
          <w:b/>
          <w:sz w:val="24"/>
        </w:rPr>
      </w:pPr>
      <w:r>
        <w:rPr>
          <w:rFonts w:hint="eastAsia" w:ascii="宋体" w:hAnsi="宋体"/>
          <w:b/>
          <w:sz w:val="24"/>
        </w:rPr>
        <w:t>一．考试形式及要求</w:t>
      </w:r>
    </w:p>
    <w:p>
      <w:pPr>
        <w:spacing w:line="500" w:lineRule="exact"/>
        <w:ind w:firstLine="475" w:firstLineChars="198"/>
        <w:rPr>
          <w:rFonts w:ascii="宋体" w:hAnsi="宋体"/>
          <w:sz w:val="24"/>
        </w:rPr>
      </w:pPr>
      <w:r>
        <w:rPr>
          <w:rFonts w:hint="eastAsia" w:ascii="宋体" w:hAnsi="宋体"/>
          <w:sz w:val="24"/>
        </w:rPr>
        <w:t>1. 考试形式为闭卷、笔试，考试时间为</w:t>
      </w:r>
      <w:r>
        <w:rPr>
          <w:rFonts w:hint="eastAsia" w:ascii="宋体" w:hAnsi="宋体"/>
          <w:sz w:val="24"/>
          <w:lang w:val="en-US" w:eastAsia="zh-CN"/>
        </w:rPr>
        <w:t>120</w:t>
      </w:r>
      <w:r>
        <w:rPr>
          <w:rFonts w:hint="eastAsia" w:ascii="宋体" w:hAnsi="宋体"/>
          <w:sz w:val="24"/>
        </w:rPr>
        <w:t>分钟，试卷满分为100分。</w:t>
      </w:r>
    </w:p>
    <w:p>
      <w:pPr>
        <w:spacing w:line="500" w:lineRule="exact"/>
        <w:ind w:firstLine="475" w:firstLineChars="198"/>
        <w:rPr>
          <w:rFonts w:ascii="宋体" w:hAnsi="宋体"/>
          <w:sz w:val="24"/>
        </w:rPr>
      </w:pPr>
      <w:r>
        <w:rPr>
          <w:rFonts w:hint="eastAsia" w:ascii="宋体" w:hAnsi="宋体"/>
          <w:sz w:val="24"/>
        </w:rPr>
        <w:t>2. 试卷题型比例：单项选择题占50%，判断正误10%，填空题占10%，简答题30%。</w:t>
      </w:r>
      <w:bookmarkStart w:id="6" w:name="_GoBack"/>
      <w:bookmarkEnd w:id="6"/>
    </w:p>
    <w:p>
      <w:pPr>
        <w:spacing w:line="500" w:lineRule="exact"/>
        <w:ind w:firstLine="480" w:firstLineChars="200"/>
        <w:rPr>
          <w:rFonts w:ascii="宋体" w:hAnsi="宋体"/>
          <w:sz w:val="24"/>
        </w:rPr>
      </w:pPr>
      <w:r>
        <w:rPr>
          <w:rFonts w:hint="eastAsia" w:ascii="宋体" w:hAnsi="宋体"/>
          <w:sz w:val="24"/>
        </w:rPr>
        <w:t>3. 试题对不同能力层次要求的分数比例：识记为</w:t>
      </w:r>
      <w:r>
        <w:rPr>
          <w:rFonts w:hint="eastAsia" w:ascii="宋体" w:hAnsi="宋体"/>
          <w:sz w:val="24"/>
          <w:lang w:val="en-US" w:eastAsia="zh-CN"/>
        </w:rPr>
        <w:t>4</w:t>
      </w:r>
      <w:r>
        <w:rPr>
          <w:rFonts w:hint="eastAsia" w:ascii="宋体" w:hAnsi="宋体"/>
          <w:sz w:val="24"/>
        </w:rPr>
        <w:t>0%，理解</w:t>
      </w:r>
      <w:r>
        <w:rPr>
          <w:rFonts w:hint="eastAsia" w:ascii="宋体" w:hAnsi="宋体"/>
          <w:sz w:val="24"/>
          <w:lang w:val="en-US" w:eastAsia="zh-CN"/>
        </w:rPr>
        <w:t>30</w:t>
      </w:r>
      <w:r>
        <w:rPr>
          <w:rFonts w:hint="eastAsia" w:ascii="宋体" w:hAnsi="宋体"/>
          <w:sz w:val="24"/>
        </w:rPr>
        <w:t>%，应用</w:t>
      </w:r>
      <w:r>
        <w:rPr>
          <w:rFonts w:hint="eastAsia" w:ascii="宋体" w:hAnsi="宋体"/>
          <w:sz w:val="24"/>
          <w:lang w:val="en-US" w:eastAsia="zh-CN"/>
        </w:rPr>
        <w:t>30</w:t>
      </w:r>
      <w:r>
        <w:rPr>
          <w:rFonts w:hint="eastAsia" w:ascii="宋体" w:hAnsi="宋体"/>
          <w:sz w:val="24"/>
        </w:rPr>
        <w:t>%。</w:t>
      </w:r>
    </w:p>
    <w:p>
      <w:pPr>
        <w:adjustRightInd w:val="0"/>
        <w:snapToGrid w:val="0"/>
        <w:spacing w:line="500" w:lineRule="exact"/>
        <w:ind w:left="19" w:leftChars="9" w:firstLine="458" w:firstLineChars="191"/>
        <w:rPr>
          <w:rFonts w:ascii="宋体" w:hAnsi="宋体"/>
          <w:b/>
          <w:sz w:val="24"/>
        </w:rPr>
      </w:pPr>
      <w:r>
        <w:rPr>
          <w:rFonts w:hint="eastAsia" w:ascii="宋体" w:hAnsi="宋体"/>
          <w:sz w:val="24"/>
        </w:rPr>
        <w:t>4. 试卷中难易程度的分数比例为：易约占30%，中等约占50%，难约占20%。</w:t>
      </w:r>
    </w:p>
    <w:p>
      <w:pPr>
        <w:adjustRightInd w:val="0"/>
        <w:snapToGrid w:val="0"/>
        <w:spacing w:line="500" w:lineRule="exact"/>
        <w:rPr>
          <w:rFonts w:ascii="宋体" w:hAnsi="宋体" w:eastAsia="Yu Mincho"/>
          <w:b/>
          <w:sz w:val="24"/>
        </w:rPr>
      </w:pPr>
      <w:r>
        <w:rPr>
          <w:rFonts w:hint="eastAsia" w:ascii="宋体" w:hAnsi="宋体"/>
          <w:b/>
          <w:sz w:val="24"/>
        </w:rPr>
        <w:t>二．试卷结构及要求</w:t>
      </w:r>
    </w:p>
    <w:p>
      <w:pPr>
        <w:pStyle w:val="2"/>
        <w:spacing w:line="500" w:lineRule="exact"/>
        <w:ind w:left="0" w:leftChars="0" w:firstLine="422" w:firstLineChars="175"/>
        <w:rPr>
          <w:rFonts w:hAnsi="宋体" w:cs="宋体"/>
          <w:b/>
          <w:bCs/>
          <w:sz w:val="24"/>
          <w:szCs w:val="24"/>
        </w:rPr>
      </w:pPr>
      <w:r>
        <w:rPr>
          <w:rFonts w:hint="eastAsia" w:hAnsi="宋体" w:cs="宋体"/>
          <w:b/>
          <w:bCs/>
          <w:sz w:val="24"/>
          <w:szCs w:val="24"/>
        </w:rPr>
        <w:t>1. 单项选择（50</w:t>
      </w:r>
      <w:r>
        <w:rPr>
          <w:rFonts w:ascii="Times New Roman" w:hAnsi="Times New Roman" w:cs="Times New Roman"/>
          <w:b/>
          <w:bCs/>
          <w:sz w:val="24"/>
          <w:szCs w:val="24"/>
        </w:rPr>
        <w:t>%</w:t>
      </w:r>
      <w:r>
        <w:rPr>
          <w:rFonts w:hint="eastAsia" w:hAnsi="宋体" w:cs="宋体"/>
          <w:b/>
          <w:bCs/>
          <w:sz w:val="24"/>
          <w:szCs w:val="24"/>
        </w:rPr>
        <w:t>）</w:t>
      </w:r>
    </w:p>
    <w:p>
      <w:pPr>
        <w:pStyle w:val="2"/>
        <w:spacing w:line="500" w:lineRule="exact"/>
        <w:ind w:left="0" w:leftChars="0" w:firstLine="422" w:firstLineChars="175"/>
        <w:rPr>
          <w:rFonts w:hAnsi="宋体" w:cs="宋体"/>
          <w:sz w:val="24"/>
          <w:szCs w:val="24"/>
        </w:rPr>
      </w:pPr>
      <w:bookmarkStart w:id="1" w:name="_Hlk497644404"/>
      <w:r>
        <w:rPr>
          <w:rFonts w:hint="eastAsia" w:hAnsi="宋体" w:cs="宋体"/>
          <w:b/>
          <w:bCs/>
          <w:sz w:val="24"/>
          <w:szCs w:val="24"/>
        </w:rPr>
        <w:t>（1）考核目的：</w:t>
      </w:r>
      <w:bookmarkStart w:id="2" w:name="_Hlk13562735"/>
      <w:r>
        <w:rPr>
          <w:rFonts w:hint="eastAsia" w:hAnsi="宋体"/>
          <w:sz w:val="24"/>
        </w:rPr>
        <w:t>考察学生是否较全面地掌握有关日本社会的风土人情的形成及历史文化的背景</w:t>
      </w:r>
      <w:r>
        <w:rPr>
          <w:rFonts w:hint="eastAsia" w:hAnsi="宋体" w:cs="宋体"/>
          <w:sz w:val="24"/>
          <w:szCs w:val="24"/>
        </w:rPr>
        <w:t>。</w:t>
      </w:r>
    </w:p>
    <w:bookmarkEnd w:id="2"/>
    <w:p>
      <w:pPr>
        <w:pStyle w:val="2"/>
        <w:spacing w:line="500" w:lineRule="exact"/>
        <w:ind w:left="0" w:leftChars="0" w:firstLine="422" w:firstLineChars="175"/>
        <w:rPr>
          <w:rFonts w:hAnsi="宋体" w:cs="宋体"/>
          <w:sz w:val="24"/>
          <w:szCs w:val="24"/>
        </w:rPr>
      </w:pPr>
      <w:r>
        <w:rPr>
          <w:rFonts w:hint="eastAsia" w:hAnsi="宋体" w:cs="宋体"/>
          <w:b/>
          <w:bCs/>
          <w:sz w:val="24"/>
          <w:szCs w:val="24"/>
        </w:rPr>
        <w:t>（2）考核形式：</w:t>
      </w:r>
      <w:r>
        <w:rPr>
          <w:rFonts w:hint="eastAsia" w:hAnsi="宋体" w:cs="宋体"/>
          <w:sz w:val="24"/>
          <w:szCs w:val="24"/>
        </w:rPr>
        <w:t>采用客观题形式。形式为单项选择，要求考生从四个选项中选出正确的选项。</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（3）考核要求：</w:t>
      </w:r>
      <w:r>
        <w:rPr>
          <w:rFonts w:hint="eastAsia" w:hAnsi="宋体" w:cs="宋体"/>
          <w:sz w:val="24"/>
          <w:szCs w:val="24"/>
        </w:rPr>
        <w:t>要求在掌握《日语概况》教学大纲规定的关于</w:t>
      </w:r>
      <w:bookmarkStart w:id="3" w:name="_Hlk13566286"/>
      <w:r>
        <w:rPr>
          <w:rFonts w:hint="eastAsia" w:hAnsi="宋体" w:cs="宋体"/>
          <w:sz w:val="24"/>
          <w:szCs w:val="24"/>
        </w:rPr>
        <w:t>日本历史、社会、文化、语言、风土人情等教学内容的基础上做出正确的选择。</w:t>
      </w:r>
    </w:p>
    <w:bookmarkEnd w:id="3"/>
    <w:p>
      <w:pPr>
        <w:pStyle w:val="2"/>
        <w:spacing w:line="500" w:lineRule="exact"/>
        <w:ind w:left="0" w:leftChars="0" w:firstLine="422" w:firstLineChars="175"/>
        <w:rPr>
          <w:rFonts w:hAnsi="宋体" w:cs="宋体"/>
          <w:sz w:val="24"/>
          <w:szCs w:val="24"/>
        </w:rPr>
      </w:pPr>
      <w:r>
        <w:rPr>
          <w:rFonts w:hint="eastAsia" w:hAnsi="宋体" w:cs="宋体"/>
          <w:b/>
          <w:bCs/>
          <w:sz w:val="24"/>
          <w:szCs w:val="24"/>
        </w:rPr>
        <w:t>（4）题型及分值：</w:t>
      </w:r>
      <w:r>
        <w:rPr>
          <w:rFonts w:hint="eastAsia" w:hAnsi="宋体" w:cs="宋体"/>
          <w:sz w:val="24"/>
          <w:szCs w:val="24"/>
        </w:rPr>
        <w:t>选择题。每题2分，共25题，本题共计50分。</w:t>
      </w:r>
      <w:bookmarkEnd w:id="1"/>
    </w:p>
    <w:p>
      <w:pPr>
        <w:pStyle w:val="2"/>
        <w:spacing w:line="500" w:lineRule="exact"/>
        <w:ind w:left="0" w:leftChars="0" w:firstLine="422" w:firstLineChars="175"/>
        <w:rPr>
          <w:rFonts w:hAnsi="宋体" w:cs="宋体"/>
          <w:b/>
          <w:bCs/>
          <w:sz w:val="24"/>
          <w:szCs w:val="24"/>
        </w:rPr>
      </w:pPr>
      <w:r>
        <w:rPr>
          <w:rFonts w:hint="eastAsia" w:hAnsi="宋体" w:cs="宋体"/>
          <w:b/>
          <w:bCs/>
          <w:sz w:val="24"/>
          <w:szCs w:val="24"/>
        </w:rPr>
        <w:t>2. 判断正误（10</w:t>
      </w:r>
      <w:r>
        <w:rPr>
          <w:rFonts w:ascii="Times New Roman" w:hAnsi="Times New Roman" w:cs="Times New Roman"/>
          <w:b/>
          <w:bCs/>
          <w:sz w:val="24"/>
          <w:szCs w:val="24"/>
        </w:rPr>
        <w:t>%</w:t>
      </w:r>
      <w:r>
        <w:rPr>
          <w:rFonts w:hint="eastAsia" w:hAnsi="宋体" w:cs="宋体"/>
          <w:b/>
          <w:bCs/>
          <w:sz w:val="24"/>
          <w:szCs w:val="24"/>
        </w:rPr>
        <w:t>）</w:t>
      </w:r>
    </w:p>
    <w:p>
      <w:pPr>
        <w:pStyle w:val="2"/>
        <w:spacing w:line="500" w:lineRule="exact"/>
        <w:ind w:left="0" w:leftChars="0" w:firstLine="422" w:firstLineChars="175"/>
        <w:rPr>
          <w:rFonts w:hint="eastAsia" w:hAnsi="宋体" w:cs="宋体"/>
          <w:sz w:val="24"/>
          <w:szCs w:val="24"/>
        </w:rPr>
      </w:pPr>
      <w:r>
        <w:rPr>
          <w:rFonts w:hint="eastAsia" w:hAnsi="宋体" w:cs="宋体"/>
          <w:b/>
          <w:bCs/>
          <w:sz w:val="24"/>
          <w:szCs w:val="24"/>
        </w:rPr>
        <w:t>（1）考核目的：</w:t>
      </w:r>
      <w:r>
        <w:rPr>
          <w:rFonts w:hint="eastAsia" w:hAnsi="宋体" w:cs="宋体"/>
          <w:sz w:val="24"/>
          <w:szCs w:val="24"/>
        </w:rPr>
        <w:t>考核学生对</w:t>
      </w:r>
      <w:r>
        <w:rPr>
          <w:rFonts w:hint="eastAsia" w:hAnsi="宋体"/>
          <w:sz w:val="24"/>
        </w:rPr>
        <w:t>有关日本社会的风土人情的形成及历史文化的背景的掌握情况</w:t>
      </w:r>
      <w:r>
        <w:rPr>
          <w:rFonts w:hint="eastAsia" w:hAnsi="宋体" w:cs="宋体"/>
          <w:sz w:val="24"/>
          <w:szCs w:val="24"/>
        </w:rPr>
        <w:t>。</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（2）考核形式：</w:t>
      </w:r>
      <w:r>
        <w:rPr>
          <w:rFonts w:hint="eastAsia" w:hAnsi="宋体" w:cs="宋体"/>
          <w:sz w:val="24"/>
          <w:szCs w:val="24"/>
        </w:rPr>
        <w:t>本项目为10道判断题，采用客观题形式。要求学生根据所给内容，判断正误。</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（3）考核要求：</w:t>
      </w:r>
      <w:r>
        <w:rPr>
          <w:rFonts w:hint="eastAsia" w:hAnsi="宋体" w:cs="宋体"/>
          <w:sz w:val="24"/>
          <w:szCs w:val="24"/>
        </w:rPr>
        <w:t>能在全面理解所给句子内容的基础上，判断正误。</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（4）题型及分值：</w:t>
      </w:r>
      <w:r>
        <w:rPr>
          <w:rFonts w:hint="eastAsia" w:hAnsi="宋体" w:cs="宋体"/>
          <w:sz w:val="24"/>
          <w:szCs w:val="24"/>
        </w:rPr>
        <w:t>选择题。每题1分，共10题，本题共计10分。</w:t>
      </w:r>
    </w:p>
    <w:p>
      <w:pPr>
        <w:adjustRightInd w:val="0"/>
        <w:snapToGrid w:val="0"/>
        <w:spacing w:line="500" w:lineRule="exact"/>
        <w:ind w:left="0" w:leftChars="0" w:firstLine="422" w:firstLineChars="175"/>
        <w:rPr>
          <w:rFonts w:ascii="宋体" w:hAnsi="宋体"/>
          <w:b/>
          <w:sz w:val="24"/>
        </w:rPr>
      </w:pPr>
      <w:r>
        <w:rPr>
          <w:rFonts w:hint="eastAsia" w:ascii="宋体" w:hAnsi="宋体"/>
          <w:b/>
          <w:sz w:val="24"/>
        </w:rPr>
        <w:t>3．填空（10%）</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（1）考核目的：</w:t>
      </w:r>
      <w:r>
        <w:rPr>
          <w:rFonts w:hint="eastAsia" w:hAnsi="宋体" w:cs="宋体"/>
          <w:sz w:val="24"/>
          <w:szCs w:val="24"/>
        </w:rPr>
        <w:t>考核</w:t>
      </w:r>
      <w:r>
        <w:rPr>
          <w:rFonts w:hint="eastAsia" w:hAnsi="宋体"/>
          <w:sz w:val="24"/>
        </w:rPr>
        <w:t>学生是否掌握有关日本社会的风土人情的形成及历史文化的背景</w:t>
      </w:r>
      <w:r>
        <w:rPr>
          <w:rFonts w:hint="eastAsia" w:hAnsi="宋体" w:cs="宋体"/>
          <w:sz w:val="24"/>
          <w:szCs w:val="24"/>
        </w:rPr>
        <w:t>。</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（2）考核形式：</w:t>
      </w:r>
      <w:r>
        <w:rPr>
          <w:rFonts w:hint="eastAsia" w:hAnsi="宋体" w:cs="宋体"/>
          <w:sz w:val="24"/>
          <w:szCs w:val="24"/>
        </w:rPr>
        <w:t>采用主观题形式。</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（3）考核要求：</w:t>
      </w:r>
      <w:r>
        <w:rPr>
          <w:rFonts w:hint="eastAsia" w:hAnsi="宋体" w:cs="宋体"/>
          <w:sz w:val="24"/>
          <w:szCs w:val="24"/>
        </w:rPr>
        <w:t>掌握《日本概况》教学大纲中所规定内容。</w:t>
      </w:r>
      <w:bookmarkStart w:id="4" w:name="_Hlk13567129"/>
      <w:r>
        <w:rPr>
          <w:rFonts w:hint="eastAsia" w:hAnsi="宋体" w:cs="宋体"/>
          <w:sz w:val="24"/>
          <w:szCs w:val="24"/>
        </w:rPr>
        <w:t>要求学生掌握、了解日本历史、社会、文化、语言、风土人情等教学内容。</w:t>
      </w:r>
    </w:p>
    <w:bookmarkEnd w:id="4"/>
    <w:p>
      <w:pPr>
        <w:pStyle w:val="2"/>
        <w:spacing w:line="500" w:lineRule="exact"/>
        <w:ind w:left="0" w:leftChars="0" w:firstLine="422" w:firstLineChars="175"/>
        <w:rPr>
          <w:rFonts w:hAnsi="宋体" w:cs="宋体"/>
          <w:sz w:val="24"/>
          <w:szCs w:val="24"/>
        </w:rPr>
      </w:pPr>
      <w:r>
        <w:rPr>
          <w:rFonts w:hint="eastAsia" w:hAnsi="宋体" w:cs="宋体"/>
          <w:b/>
          <w:bCs/>
          <w:sz w:val="24"/>
          <w:szCs w:val="24"/>
        </w:rPr>
        <w:t>（4）分值：</w:t>
      </w:r>
      <w:r>
        <w:rPr>
          <w:rFonts w:hint="eastAsia" w:hAnsi="宋体" w:cs="宋体"/>
          <w:sz w:val="24"/>
          <w:szCs w:val="24"/>
        </w:rPr>
        <w:t>每空</w:t>
      </w:r>
      <w:r>
        <w:rPr>
          <w:rFonts w:hint="eastAsia" w:hAnsi="宋体" w:cs="宋体"/>
          <w:sz w:val="24"/>
          <w:szCs w:val="24"/>
          <w:lang w:val="en-US" w:eastAsia="zh-CN"/>
        </w:rPr>
        <w:t>1</w:t>
      </w:r>
      <w:r>
        <w:rPr>
          <w:rFonts w:hint="eastAsia" w:hAnsi="宋体" w:cs="宋体"/>
          <w:sz w:val="24"/>
          <w:szCs w:val="24"/>
        </w:rPr>
        <w:t>分，共</w:t>
      </w:r>
      <w:r>
        <w:rPr>
          <w:rFonts w:hint="eastAsia" w:hAnsi="宋体" w:cs="宋体"/>
          <w:sz w:val="24"/>
          <w:szCs w:val="24"/>
          <w:lang w:val="en-US" w:eastAsia="zh-CN"/>
        </w:rPr>
        <w:t>1</w:t>
      </w:r>
      <w:r>
        <w:rPr>
          <w:rFonts w:hint="eastAsia" w:hAnsi="宋体" w:cs="宋体"/>
          <w:sz w:val="24"/>
          <w:szCs w:val="24"/>
        </w:rPr>
        <w:t>0空，本题共计10分。</w:t>
      </w:r>
    </w:p>
    <w:p>
      <w:pPr>
        <w:pStyle w:val="2"/>
        <w:spacing w:line="500" w:lineRule="exact"/>
        <w:ind w:left="0" w:leftChars="0" w:firstLine="422" w:firstLineChars="175"/>
        <w:rPr>
          <w:rFonts w:hAnsi="宋体" w:cs="宋体"/>
          <w:b/>
          <w:bCs/>
          <w:sz w:val="24"/>
          <w:szCs w:val="24"/>
        </w:rPr>
      </w:pPr>
      <w:bookmarkStart w:id="5" w:name="_Hlk13562698"/>
      <w:r>
        <w:rPr>
          <w:rFonts w:hint="eastAsia" w:hAnsi="宋体" w:cs="宋体"/>
          <w:b/>
          <w:bCs/>
          <w:sz w:val="24"/>
          <w:szCs w:val="24"/>
        </w:rPr>
        <w:t>4. 简答题（</w:t>
      </w:r>
      <w:r>
        <w:rPr>
          <w:rFonts w:hint="eastAsia" w:ascii="Times New Roman" w:hAnsi="Times New Roman" w:eastAsia="MS Mincho" w:cs="Times New Roman"/>
          <w:b/>
          <w:bCs/>
          <w:sz w:val="24"/>
          <w:szCs w:val="24"/>
        </w:rPr>
        <w:t>読解</w:t>
      </w:r>
      <w:r>
        <w:rPr>
          <w:rFonts w:hint="eastAsia" w:hAnsi="宋体" w:cs="宋体"/>
          <w:b/>
          <w:bCs/>
          <w:sz w:val="24"/>
          <w:szCs w:val="24"/>
        </w:rPr>
        <w:t>）（30</w:t>
      </w:r>
      <w:r>
        <w:rPr>
          <w:rFonts w:ascii="Times New Roman" w:hAnsi="Times New Roman" w:cs="Times New Roman"/>
          <w:b/>
          <w:bCs/>
          <w:sz w:val="24"/>
          <w:szCs w:val="24"/>
        </w:rPr>
        <w:t>%</w:t>
      </w:r>
      <w:r>
        <w:rPr>
          <w:rFonts w:hint="eastAsia" w:hAnsi="宋体" w:cs="宋体"/>
          <w:b/>
          <w:bCs/>
          <w:sz w:val="24"/>
          <w:szCs w:val="24"/>
        </w:rPr>
        <w:t>）</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（1）考核目的：</w:t>
      </w:r>
      <w:r>
        <w:rPr>
          <w:rFonts w:hint="eastAsia" w:hAnsi="宋体" w:cs="宋体"/>
          <w:sz w:val="24"/>
          <w:szCs w:val="24"/>
        </w:rPr>
        <w:t>要求学生掌握、了解日本历史、社会、文化、语言、风土人情等教学内容。</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（2）考核形式：</w:t>
      </w:r>
      <w:r>
        <w:rPr>
          <w:rFonts w:hint="eastAsia" w:hAnsi="宋体" w:cs="宋体"/>
          <w:sz w:val="24"/>
          <w:szCs w:val="24"/>
        </w:rPr>
        <w:t>采用主观题形式。本项目为简答题，根据所给题目要求学生给出正确的解答。</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（3）考核要求：</w:t>
      </w:r>
      <w:r>
        <w:rPr>
          <w:rFonts w:hint="eastAsia" w:hAnsi="宋体" w:cs="宋体"/>
          <w:sz w:val="24"/>
          <w:szCs w:val="24"/>
        </w:rPr>
        <w:t>能在全面理解所给题目内容的基础上，用日语写出正确的答案。要求能用正确的方式表达，忠实原意，语言通顺、流畅，无重大语法错误。</w:t>
      </w:r>
    </w:p>
    <w:p>
      <w:pPr>
        <w:pStyle w:val="2"/>
        <w:spacing w:line="500" w:lineRule="exact"/>
        <w:ind w:left="0" w:leftChars="0" w:firstLine="422" w:firstLineChars="175"/>
        <w:rPr>
          <w:rFonts w:hAnsi="宋体" w:cs="宋体"/>
          <w:sz w:val="24"/>
          <w:szCs w:val="24"/>
        </w:rPr>
      </w:pPr>
      <w:r>
        <w:rPr>
          <w:rFonts w:hint="eastAsia" w:hAnsi="宋体" w:cs="宋体"/>
          <w:b/>
          <w:bCs/>
          <w:sz w:val="24"/>
          <w:szCs w:val="24"/>
        </w:rPr>
        <w:t>（4）题型及分值：</w:t>
      </w:r>
      <w:r>
        <w:rPr>
          <w:rFonts w:hint="eastAsia" w:hAnsi="宋体" w:cs="宋体"/>
          <w:sz w:val="24"/>
          <w:szCs w:val="24"/>
        </w:rPr>
        <w:t>简答题。每题5分，共6题，本题共计30分。</w:t>
      </w:r>
    </w:p>
    <w:bookmarkEnd w:id="5"/>
    <w:p/>
    <w:p/>
    <w:p>
      <w:pPr>
        <w:spacing w:line="500" w:lineRule="exact"/>
        <w:jc w:val="center"/>
        <w:rPr>
          <w:rFonts w:ascii="宋体" w:hAnsi="宋体"/>
          <w:b/>
          <w:bCs/>
          <w:sz w:val="30"/>
        </w:rPr>
      </w:pPr>
      <w:r>
        <w:rPr>
          <w:rFonts w:hint="eastAsia" w:ascii="宋体" w:hAnsi="宋体"/>
          <w:b/>
          <w:bCs/>
          <w:sz w:val="30"/>
        </w:rPr>
        <w:t>Ⅳ.参考书目</w:t>
      </w:r>
    </w:p>
    <w:p>
      <w:pPr>
        <w:pStyle w:val="2"/>
        <w:spacing w:line="500" w:lineRule="exact"/>
        <w:ind w:left="0" w:leftChars="0" w:firstLine="0" w:firstLineChars="0"/>
        <w:rPr>
          <w:rFonts w:hint="eastAsia" w:ascii="宋体" w:hAnsi="宋体"/>
          <w:sz w:val="24"/>
        </w:rPr>
      </w:pPr>
      <w:r>
        <w:rPr>
          <w:rFonts w:hint="eastAsia" w:ascii="宋体" w:hAnsi="宋体"/>
          <w:sz w:val="24"/>
        </w:rPr>
        <w:t>《</w:t>
      </w:r>
      <w:r>
        <w:rPr>
          <w:rFonts w:hint="eastAsia" w:hAnsi="宋体"/>
          <w:sz w:val="24"/>
          <w:lang w:eastAsia="zh-CN"/>
        </w:rPr>
        <w:t>新日本概况</w:t>
      </w:r>
      <w:r>
        <w:rPr>
          <w:rFonts w:hint="eastAsia" w:ascii="宋体" w:hAnsi="宋体"/>
          <w:sz w:val="24"/>
        </w:rPr>
        <w:t>》，(日)大森和夫,(日)大森弘子主编，外语教学与研究出版社，201</w:t>
      </w:r>
      <w:r>
        <w:rPr>
          <w:rFonts w:hint="eastAsia" w:hAnsi="宋体"/>
          <w:sz w:val="24"/>
          <w:lang w:val="en-US" w:eastAsia="zh-CN"/>
        </w:rPr>
        <w:t>4</w:t>
      </w:r>
      <w:r>
        <w:rPr>
          <w:rFonts w:hint="eastAsia" w:ascii="宋体" w:hAnsi="宋体"/>
          <w:sz w:val="24"/>
        </w:rPr>
        <w:t>年</w:t>
      </w:r>
      <w:r>
        <w:rPr>
          <w:rFonts w:hint="eastAsia" w:hAnsi="宋体"/>
          <w:sz w:val="24"/>
          <w:lang w:val="en-US" w:eastAsia="zh-CN"/>
        </w:rPr>
        <w:t>9</w:t>
      </w:r>
      <w:r>
        <w:rPr>
          <w:rFonts w:hint="eastAsia" w:ascii="宋体" w:hAnsi="宋体"/>
          <w:sz w:val="24"/>
        </w:rPr>
        <w:t>月。</w:t>
      </w:r>
    </w:p>
    <w:p>
      <w:pPr>
        <w:pStyle w:val="2"/>
        <w:spacing w:line="500" w:lineRule="exact"/>
        <w:ind w:left="360"/>
        <w:rPr>
          <w:rFonts w:hint="eastAsia" w:ascii="宋体" w:hAnsi="宋体"/>
          <w:sz w:val="24"/>
        </w:rPr>
      </w:pPr>
    </w:p>
    <w:p>
      <w:pPr>
        <w:spacing w:line="360" w:lineRule="auto"/>
        <w:jc w:val="center"/>
        <w:rPr>
          <w:rFonts w:ascii="宋体" w:hAnsi="宋体" w:eastAsia="Yu Mincho" w:cs="宋体"/>
          <w:b/>
          <w:bCs/>
          <w:sz w:val="30"/>
          <w:lang w:eastAsia="ja-JP"/>
        </w:rPr>
      </w:pPr>
      <w:r>
        <w:rPr>
          <w:rFonts w:hint="eastAsia" w:ascii="宋体" w:hAnsi="宋体" w:cs="宋体"/>
          <w:b/>
          <w:bCs/>
          <w:sz w:val="30"/>
          <w:szCs w:val="22"/>
          <w:lang w:eastAsia="ja-JP"/>
        </w:rPr>
        <w:t>Ⅴ.</w:t>
      </w:r>
      <w:r>
        <w:rPr>
          <w:rFonts w:hint="eastAsia" w:ascii="宋体" w:hAnsi="宋体" w:cs="宋体"/>
          <w:b/>
          <w:bCs/>
          <w:sz w:val="30"/>
          <w:lang w:eastAsia="ja-JP"/>
        </w:rPr>
        <w:t>题型示例</w:t>
      </w:r>
    </w:p>
    <w:p>
      <w:pPr>
        <w:numPr>
          <w:ilvl w:val="0"/>
          <w:numId w:val="0"/>
        </w:numPr>
        <w:spacing w:line="360" w:lineRule="auto"/>
        <w:ind w:leftChars="0"/>
        <w:rPr>
          <w:rStyle w:val="7"/>
          <w:rFonts w:ascii="宋体" w:hAnsi="宋体" w:cs="宋体"/>
          <w:b w:val="0"/>
          <w:bCs w:val="0"/>
          <w:color w:val="000000"/>
          <w:kern w:val="0"/>
          <w:szCs w:val="21"/>
          <w:lang w:eastAsia="ja-JP"/>
        </w:rPr>
      </w:pPr>
      <w:r>
        <w:rPr>
          <w:rStyle w:val="7"/>
          <w:rFonts w:hint="eastAsia" w:ascii="宋体" w:hAnsi="宋体" w:cs="宋体"/>
          <w:bCs w:val="0"/>
          <w:color w:val="000000"/>
          <w:kern w:val="0"/>
          <w:sz w:val="24"/>
          <w:lang w:eastAsia="zh-CN"/>
        </w:rPr>
        <w:t>一</w:t>
      </w:r>
      <w:r>
        <w:rPr>
          <w:rStyle w:val="7"/>
          <w:rFonts w:hint="eastAsia" w:ascii="宋体" w:hAnsi="宋体" w:eastAsia="MS Mincho" w:cs="宋体"/>
          <w:bCs w:val="0"/>
          <w:color w:val="000000"/>
          <w:kern w:val="0"/>
          <w:sz w:val="24"/>
          <w:lang w:eastAsia="ja-JP"/>
        </w:rPr>
        <w:t>．</w:t>
      </w:r>
      <w:r>
        <w:rPr>
          <w:rStyle w:val="7"/>
          <w:rFonts w:hint="eastAsia" w:hAnsi="宋体" w:eastAsia="Yu Mincho"/>
          <w:bCs w:val="0"/>
          <w:kern w:val="0"/>
          <w:sz w:val="24"/>
          <w:lang w:eastAsia="ja-JP"/>
        </w:rPr>
        <w:t>次の各文の＿＿＿部分に何を入れたらいいのか、下のA、B、C、Dから一つ選びなさい。</w:t>
      </w:r>
      <w:r>
        <w:rPr>
          <w:sz w:val="24"/>
        </w:rPr>
        <w:t>（</w:t>
      </w:r>
      <w:r>
        <w:rPr>
          <w:sz w:val="24"/>
          <w:lang w:eastAsia="ja-JP"/>
        </w:rPr>
        <w:t>2</w:t>
      </w:r>
      <w:r>
        <w:rPr>
          <w:sz w:val="24"/>
        </w:rPr>
        <w:t>’×</w:t>
      </w:r>
      <w:r>
        <w:rPr>
          <w:rFonts w:hint="eastAsia" w:ascii="宋体" w:hAnsi="宋体"/>
          <w:sz w:val="24"/>
        </w:rPr>
        <w:t>25</w:t>
      </w:r>
      <w:r>
        <w:rPr>
          <w:rFonts w:hint="eastAsia"/>
          <w:sz w:val="24"/>
        </w:rPr>
        <w:t>=50</w:t>
      </w:r>
      <w:r>
        <w:rPr>
          <w:sz w:val="24"/>
        </w:rPr>
        <w:t>’）</w:t>
      </w:r>
    </w:p>
    <w:p>
      <w:pPr>
        <w:spacing w:line="276" w:lineRule="auto"/>
        <w:rPr>
          <w:rFonts w:ascii="宋体" w:hAnsi="宋体"/>
          <w:bCs/>
          <w:color w:val="000000"/>
          <w:sz w:val="24"/>
          <w:lang w:eastAsia="ja-JP"/>
        </w:rPr>
      </w:pPr>
      <w:r>
        <w:rPr>
          <w:rFonts w:hint="eastAsia" w:ascii="宋体" w:hAnsi="宋体"/>
          <w:bCs/>
          <w:color w:val="000000"/>
          <w:sz w:val="24"/>
          <w:lang w:eastAsia="ja-JP"/>
        </w:rPr>
        <w:t>1.次の漢字の発音は</w:t>
      </w:r>
      <w:r>
        <w:rPr>
          <w:rFonts w:hint="eastAsia" w:ascii="Yu Mincho" w:hAnsi="Yu Mincho" w:eastAsia="Yu Mincho"/>
          <w:bCs/>
          <w:color w:val="000000"/>
          <w:sz w:val="24"/>
          <w:lang w:eastAsia="ja-JP"/>
        </w:rPr>
        <w:t>＿＿＿</w:t>
      </w:r>
      <w:r>
        <w:rPr>
          <w:rFonts w:hint="eastAsia" w:ascii="宋体" w:hAnsi="宋体"/>
          <w:bCs/>
          <w:color w:val="000000"/>
          <w:sz w:val="24"/>
          <w:lang w:eastAsia="ja-JP"/>
        </w:rPr>
        <w:t>が音読みだ</w:t>
      </w:r>
    </w:p>
    <w:p>
      <w:pPr>
        <w:spacing w:line="276" w:lineRule="auto"/>
        <w:rPr>
          <w:rFonts w:hint="eastAsia" w:ascii="宋体" w:hAnsi="宋体"/>
          <w:bCs/>
          <w:color w:val="000000"/>
          <w:sz w:val="24"/>
          <w:lang w:eastAsia="ja-JP"/>
        </w:rPr>
      </w:pPr>
      <w:r>
        <w:rPr>
          <w:rFonts w:hint="eastAsia" w:ascii="宋体" w:hAnsi="宋体"/>
          <w:bCs/>
          <w:color w:val="000000"/>
          <w:sz w:val="24"/>
          <w:lang w:eastAsia="ja-JP"/>
        </w:rPr>
        <w:t>A.西（にし）　</w:t>
      </w:r>
      <w:r>
        <w:rPr>
          <w:rFonts w:hint="eastAsia" w:ascii="宋体" w:hAnsi="宋体" w:eastAsia="Yu Mincho"/>
          <w:bCs/>
          <w:color w:val="000000"/>
          <w:sz w:val="24"/>
          <w:lang w:eastAsia="ja-JP"/>
        </w:rPr>
        <w:t xml:space="preserve"> </w:t>
      </w:r>
      <w:r>
        <w:rPr>
          <w:rFonts w:hint="eastAsia" w:ascii="宋体" w:hAnsi="宋体"/>
          <w:bCs/>
          <w:color w:val="000000"/>
          <w:sz w:val="24"/>
          <w:lang w:eastAsia="ja-JP"/>
        </w:rPr>
        <w:t>　B.梅（うめ）　　</w:t>
      </w:r>
      <w:r>
        <w:rPr>
          <w:rFonts w:hint="eastAsia" w:ascii="宋体" w:hAnsi="宋体" w:eastAsia="Yu Mincho"/>
          <w:bCs/>
          <w:color w:val="000000"/>
          <w:sz w:val="24"/>
          <w:lang w:eastAsia="ja-JP"/>
        </w:rPr>
        <w:t>C</w:t>
      </w:r>
      <w:r>
        <w:rPr>
          <w:rFonts w:hint="eastAsia" w:ascii="宋体" w:hAnsi="宋体"/>
          <w:bCs/>
          <w:color w:val="000000"/>
          <w:sz w:val="24"/>
          <w:lang w:eastAsia="ja-JP"/>
        </w:rPr>
        <w:t>.万（まん）　D.東（ひがし）</w:t>
      </w:r>
    </w:p>
    <w:p>
      <w:pPr>
        <w:spacing w:line="276" w:lineRule="auto"/>
        <w:rPr>
          <w:rFonts w:hint="eastAsia" w:ascii="宋体" w:hAnsi="宋体"/>
          <w:bCs/>
          <w:color w:val="000000"/>
          <w:sz w:val="24"/>
          <w:lang w:eastAsia="ja-JP"/>
        </w:rPr>
      </w:pPr>
    </w:p>
    <w:p>
      <w:pPr>
        <w:pStyle w:val="10"/>
        <w:numPr>
          <w:ilvl w:val="0"/>
          <w:numId w:val="0"/>
        </w:numPr>
        <w:spacing w:line="360" w:lineRule="auto"/>
        <w:ind w:leftChars="0"/>
        <w:rPr>
          <w:rFonts w:ascii="MS Mincho" w:hAnsi="MS Mincho" w:eastAsia="MS Mincho" w:cs="宋体"/>
          <w:bCs/>
          <w:color w:val="000000"/>
          <w:kern w:val="0"/>
          <w:szCs w:val="21"/>
          <w:lang w:eastAsia="ja-JP"/>
        </w:rPr>
      </w:pPr>
      <w:r>
        <w:rPr>
          <w:rStyle w:val="7"/>
          <w:rFonts w:hint="eastAsia" w:ascii="宋体" w:hAnsi="宋体" w:cs="宋体"/>
          <w:bCs w:val="0"/>
          <w:color w:val="000000"/>
          <w:kern w:val="0"/>
          <w:sz w:val="24"/>
          <w:lang w:eastAsia="zh-CN"/>
        </w:rPr>
        <w:t>二</w:t>
      </w:r>
      <w:r>
        <w:rPr>
          <w:rStyle w:val="7"/>
          <w:rFonts w:hint="eastAsia" w:ascii="宋体" w:hAnsi="宋体" w:eastAsia="MS Mincho" w:cs="宋体"/>
          <w:bCs w:val="0"/>
          <w:color w:val="000000"/>
          <w:kern w:val="0"/>
          <w:sz w:val="24"/>
          <w:lang w:eastAsia="ja-JP"/>
        </w:rPr>
        <w:t>．次</w:t>
      </w:r>
      <w:r>
        <w:rPr>
          <w:rStyle w:val="7"/>
          <w:rFonts w:hint="eastAsia" w:ascii="Yu Mincho" w:hAnsi="Yu Mincho" w:eastAsia="Yu Mincho"/>
          <w:bCs w:val="0"/>
          <w:kern w:val="0"/>
          <w:sz w:val="24"/>
          <w:lang w:eastAsia="ja-JP"/>
        </w:rPr>
        <w:t>の各文が正しければ○、正しくなければ×をつけてください</w:t>
      </w:r>
      <w:r>
        <w:rPr>
          <w:rFonts w:ascii="MS Mincho" w:hAnsi="MS Mincho" w:eastAsia="MS Mincho" w:cs="宋体"/>
          <w:bCs/>
          <w:color w:val="000000"/>
          <w:kern w:val="0"/>
          <w:szCs w:val="21"/>
          <w:lang w:eastAsia="ja-JP"/>
        </w:rPr>
        <w:t>（</w:t>
      </w:r>
      <w:r>
        <w:rPr>
          <w:rFonts w:hint="eastAsia" w:ascii="MS Mincho" w:hAnsi="MS Mincho" w:eastAsia="MS Mincho" w:cs="宋体"/>
          <w:bCs/>
          <w:color w:val="000000"/>
          <w:kern w:val="0"/>
          <w:szCs w:val="21"/>
          <w:lang w:eastAsia="ja-JP"/>
        </w:rPr>
        <w:t>1</w:t>
      </w:r>
      <w:r>
        <w:rPr>
          <w:rFonts w:ascii="MS Mincho" w:hAnsi="MS Mincho" w:eastAsia="MS Mincho" w:cs="宋体"/>
          <w:bCs/>
          <w:color w:val="000000"/>
          <w:kern w:val="0"/>
          <w:szCs w:val="21"/>
          <w:lang w:eastAsia="ja-JP"/>
        </w:rPr>
        <w:t>’×</w:t>
      </w:r>
      <w:r>
        <w:rPr>
          <w:rFonts w:hint="eastAsia" w:ascii="MS Mincho" w:hAnsi="MS Mincho" w:eastAsia="MS Mincho" w:cs="宋体"/>
          <w:bCs/>
          <w:color w:val="000000"/>
          <w:kern w:val="0"/>
          <w:szCs w:val="21"/>
          <w:lang w:eastAsia="ja-JP"/>
        </w:rPr>
        <w:t xml:space="preserve"> 10 =10</w:t>
      </w:r>
      <w:r>
        <w:rPr>
          <w:rFonts w:ascii="MS Mincho" w:hAnsi="MS Mincho" w:eastAsia="MS Mincho" w:cs="宋体"/>
          <w:bCs/>
          <w:color w:val="000000"/>
          <w:kern w:val="0"/>
          <w:szCs w:val="21"/>
          <w:lang w:eastAsia="ja-JP"/>
        </w:rPr>
        <w:t>’）</w:t>
      </w:r>
    </w:p>
    <w:p>
      <w:pPr>
        <w:pStyle w:val="3"/>
        <w:kinsoku w:val="0"/>
        <w:overflowPunct w:val="0"/>
        <w:spacing w:before="134" w:beforeAutospacing="0" w:after="0" w:afterAutospacing="0" w:line="360" w:lineRule="auto"/>
        <w:textAlignment w:val="baseline"/>
        <w:rPr>
          <w:rFonts w:cs="Times New Roman"/>
          <w:bCs/>
          <w:color w:val="000000"/>
          <w:kern w:val="2"/>
          <w:lang w:eastAsia="ja-JP"/>
        </w:rPr>
      </w:pPr>
      <w:r>
        <w:rPr>
          <w:rFonts w:hint="eastAsia" w:cs="Times New Roman"/>
          <w:bCs/>
          <w:color w:val="000000"/>
          <w:kern w:val="2"/>
          <w:lang w:eastAsia="ja-JP"/>
        </w:rPr>
        <w:t>26</w:t>
      </w:r>
      <w:r>
        <w:rPr>
          <w:rFonts w:hint="eastAsia" w:eastAsia="Yu Mincho" w:cs="Times New Roman"/>
          <w:bCs/>
          <w:color w:val="000000"/>
          <w:kern w:val="2"/>
          <w:lang w:eastAsia="ja-JP"/>
        </w:rPr>
        <w:t>.</w:t>
      </w:r>
      <w:r>
        <w:rPr>
          <w:rFonts w:hint="eastAsia" w:cs="Times New Roman"/>
          <w:bCs/>
          <w:color w:val="000000"/>
          <w:kern w:val="2"/>
          <w:lang w:eastAsia="ja-JP"/>
        </w:rPr>
        <w:t>「三国志」によると日本では</w:t>
      </w:r>
      <w:r>
        <w:rPr>
          <w:rFonts w:cs="Times New Roman"/>
          <w:bCs/>
          <w:color w:val="000000"/>
          <w:kern w:val="2"/>
          <w:lang w:eastAsia="ja-JP"/>
        </w:rPr>
        <w:t>2</w:t>
      </w:r>
      <w:r>
        <w:rPr>
          <w:rFonts w:hint="eastAsia" w:cs="Times New Roman"/>
          <w:bCs/>
          <w:color w:val="000000"/>
          <w:kern w:val="2"/>
          <w:lang w:eastAsia="ja-JP"/>
        </w:rPr>
        <w:t>世紀の終わり頃、３０ほどの小国が争いを続けていた、もっとも強大だった邪馬台国が諸国の争乱を収めた。</w:t>
      </w:r>
    </w:p>
    <w:p>
      <w:pPr>
        <w:spacing w:line="276" w:lineRule="auto"/>
        <w:rPr>
          <w:rFonts w:ascii="宋体" w:hAnsi="宋体" w:eastAsia="Yu Mincho"/>
          <w:bCs/>
          <w:color w:val="000000"/>
          <w:sz w:val="24"/>
          <w:lang w:eastAsia="ja-JP"/>
        </w:rPr>
      </w:pPr>
    </w:p>
    <w:p>
      <w:pPr>
        <w:spacing w:line="360" w:lineRule="auto"/>
        <w:rPr>
          <w:rStyle w:val="7"/>
          <w:rFonts w:ascii="MS Mincho" w:hAnsi="MS Mincho" w:cs="宋体"/>
          <w:b w:val="0"/>
          <w:bCs w:val="0"/>
          <w:color w:val="000000"/>
          <w:kern w:val="0"/>
          <w:szCs w:val="21"/>
          <w:lang w:eastAsia="ja-JP"/>
        </w:rPr>
      </w:pPr>
      <w:r>
        <w:rPr>
          <w:rStyle w:val="7"/>
          <w:rFonts w:hint="eastAsia" w:ascii="宋体" w:hAnsi="宋体" w:eastAsia="MS Mincho" w:cs="宋体"/>
          <w:bCs w:val="0"/>
          <w:color w:val="000000"/>
          <w:kern w:val="0"/>
          <w:sz w:val="24"/>
          <w:lang w:eastAsia="ja-JP"/>
        </w:rPr>
        <w:t xml:space="preserve">三． </w:t>
      </w:r>
      <w:r>
        <w:rPr>
          <w:rStyle w:val="7"/>
          <w:rFonts w:hint="eastAsia" w:ascii="Yu Mincho" w:hAnsi="Yu Mincho" w:eastAsia="Yu Mincho" w:cs="宋体"/>
          <w:bCs w:val="0"/>
          <w:color w:val="000000"/>
          <w:kern w:val="0"/>
          <w:sz w:val="24"/>
          <w:lang w:eastAsia="ja-JP"/>
        </w:rPr>
        <w:t>次の</w:t>
      </w:r>
      <w:r>
        <w:rPr>
          <w:rFonts w:hint="eastAsia" w:ascii="Yu Mincho" w:hAnsi="Yu Mincho" w:eastAsia="Yu Mincho"/>
          <w:bCs/>
          <w:color w:val="000000"/>
          <w:sz w:val="24"/>
          <w:lang w:eastAsia="ja-JP"/>
        </w:rPr>
        <w:t>＿＿＿</w:t>
      </w:r>
      <w:r>
        <w:rPr>
          <w:rStyle w:val="7"/>
          <w:rFonts w:hint="eastAsia" w:ascii="Yu Mincho" w:hAnsi="Yu Mincho" w:eastAsia="Yu Mincho" w:cs="宋体"/>
          <w:bCs w:val="0"/>
          <w:color w:val="000000"/>
          <w:kern w:val="0"/>
          <w:sz w:val="24"/>
          <w:lang w:eastAsia="ja-JP"/>
        </w:rPr>
        <w:t>に当てはまる数字や言葉を書き入れなさい</w:t>
      </w:r>
      <w:r>
        <w:rPr>
          <w:rStyle w:val="7"/>
          <w:rFonts w:hint="eastAsia"/>
          <w:b w:val="0"/>
          <w:kern w:val="0"/>
          <w:lang w:eastAsia="ja-JP"/>
        </w:rPr>
        <w:t>（</w:t>
      </w:r>
      <w:r>
        <w:rPr>
          <w:rStyle w:val="7"/>
          <w:rFonts w:hint="eastAsia"/>
          <w:b w:val="0"/>
          <w:kern w:val="0"/>
          <w:lang w:val="en-US" w:eastAsia="zh-CN"/>
        </w:rPr>
        <w:t>1</w:t>
      </w:r>
      <w:r>
        <w:rPr>
          <w:rStyle w:val="7"/>
          <w:b w:val="0"/>
          <w:kern w:val="0"/>
          <w:lang w:eastAsia="ja-JP"/>
        </w:rPr>
        <w:t>’</w:t>
      </w:r>
      <w:r>
        <w:rPr>
          <w:rStyle w:val="7"/>
          <w:rFonts w:hint="eastAsia"/>
          <w:b w:val="0"/>
          <w:kern w:val="0"/>
          <w:lang w:eastAsia="ja-JP"/>
        </w:rPr>
        <w:t xml:space="preserve">× </w:t>
      </w:r>
      <w:r>
        <w:rPr>
          <w:rStyle w:val="7"/>
          <w:rFonts w:hint="eastAsia"/>
          <w:b w:val="0"/>
          <w:kern w:val="0"/>
          <w:lang w:val="en-US" w:eastAsia="zh-CN"/>
        </w:rPr>
        <w:t>1</w:t>
      </w:r>
      <w:r>
        <w:rPr>
          <w:rStyle w:val="7"/>
          <w:rFonts w:hint="eastAsia"/>
          <w:b w:val="0"/>
          <w:kern w:val="0"/>
          <w:lang w:eastAsia="ja-JP"/>
        </w:rPr>
        <w:t>0=10</w:t>
      </w:r>
      <w:r>
        <w:rPr>
          <w:rStyle w:val="7"/>
          <w:b w:val="0"/>
          <w:kern w:val="0"/>
          <w:lang w:eastAsia="ja-JP"/>
        </w:rPr>
        <w:t>’</w:t>
      </w:r>
      <w:r>
        <w:rPr>
          <w:rStyle w:val="7"/>
          <w:rFonts w:hint="eastAsia"/>
          <w:b w:val="0"/>
          <w:kern w:val="0"/>
          <w:lang w:eastAsia="ja-JP"/>
        </w:rPr>
        <w:t>）</w:t>
      </w:r>
    </w:p>
    <w:p>
      <w:pPr>
        <w:spacing w:line="360" w:lineRule="auto"/>
        <w:rPr>
          <w:rFonts w:hint="eastAsia" w:ascii="宋体" w:hAnsi="宋体"/>
          <w:color w:val="000000"/>
          <w:sz w:val="24"/>
          <w:lang w:eastAsia="ja-JP"/>
        </w:rPr>
      </w:pPr>
      <w:r>
        <w:rPr>
          <w:rFonts w:hint="eastAsia" w:ascii="宋体" w:hAnsi="宋体"/>
          <w:color w:val="000000"/>
          <w:sz w:val="24"/>
          <w:lang w:eastAsia="ja-JP"/>
        </w:rPr>
        <w:t>36.</w:t>
      </w:r>
      <w:r>
        <w:rPr>
          <w:rFonts w:ascii="宋体" w:hAnsi="宋体"/>
          <w:color w:val="000000"/>
          <w:sz w:val="24"/>
          <w:lang w:eastAsia="ja-JP"/>
        </w:rPr>
        <w:t>日本の気候を</w:t>
      </w:r>
      <w:r>
        <w:rPr>
          <w:rFonts w:hint="eastAsia" w:ascii="宋体" w:hAnsi="宋体"/>
          <w:color w:val="000000"/>
          <w:sz w:val="24"/>
          <w:lang w:eastAsia="ja-JP"/>
        </w:rPr>
        <w:t>特徴つけるのが、</w:t>
      </w:r>
      <w:r>
        <w:rPr>
          <w:rFonts w:hint="eastAsia" w:ascii="Yu Mincho" w:hAnsi="Yu Mincho" w:eastAsia="Yu Mincho"/>
          <w:bCs/>
          <w:color w:val="000000"/>
          <w:sz w:val="24"/>
          <w:lang w:eastAsia="ja-JP"/>
        </w:rPr>
        <w:t>＿＿＿</w:t>
      </w:r>
      <w:r>
        <w:rPr>
          <w:rFonts w:hint="eastAsia" w:ascii="宋体" w:hAnsi="宋体"/>
          <w:color w:val="000000"/>
          <w:sz w:val="24"/>
          <w:lang w:eastAsia="ja-JP"/>
        </w:rPr>
        <w:t>と</w:t>
      </w:r>
      <w:r>
        <w:rPr>
          <w:rFonts w:hint="eastAsia" w:ascii="Yu Mincho" w:hAnsi="Yu Mincho" w:eastAsia="Yu Mincho"/>
          <w:bCs/>
          <w:color w:val="000000"/>
          <w:sz w:val="24"/>
          <w:lang w:eastAsia="ja-JP"/>
        </w:rPr>
        <w:t>＿＿＿</w:t>
      </w:r>
      <w:r>
        <w:rPr>
          <w:rFonts w:hint="eastAsia" w:ascii="宋体" w:hAnsi="宋体"/>
          <w:color w:val="000000"/>
          <w:sz w:val="24"/>
          <w:lang w:eastAsia="ja-JP"/>
        </w:rPr>
        <w:t>だ。</w:t>
      </w:r>
    </w:p>
    <w:p>
      <w:pPr>
        <w:spacing w:line="360" w:lineRule="auto"/>
        <w:rPr>
          <w:rFonts w:hint="eastAsia" w:ascii="宋体" w:hAnsi="宋体"/>
          <w:color w:val="000000"/>
          <w:sz w:val="24"/>
          <w:lang w:eastAsia="ja-JP"/>
        </w:rPr>
      </w:pPr>
    </w:p>
    <w:p>
      <w:pPr>
        <w:spacing w:line="360" w:lineRule="auto"/>
        <w:rPr>
          <w:rStyle w:val="7"/>
          <w:b w:val="0"/>
          <w:kern w:val="0"/>
          <w:lang w:eastAsia="ja-JP"/>
        </w:rPr>
      </w:pPr>
      <w:r>
        <w:rPr>
          <w:rStyle w:val="7"/>
          <w:rFonts w:hint="eastAsia" w:ascii="Yu Mincho" w:hAnsi="Yu Mincho" w:eastAsia="Yu Mincho" w:cs="宋体"/>
          <w:bCs w:val="0"/>
          <w:color w:val="000000"/>
          <w:kern w:val="0"/>
          <w:sz w:val="24"/>
          <w:lang w:eastAsia="ja-JP"/>
        </w:rPr>
        <w:t>四</w:t>
      </w:r>
      <w:r>
        <w:rPr>
          <w:rFonts w:hint="eastAsia" w:ascii="宋体" w:hAnsi="宋体"/>
          <w:b/>
          <w:bCs/>
          <w:color w:val="000000"/>
          <w:sz w:val="24"/>
          <w:lang w:eastAsia="ja-JP"/>
        </w:rPr>
        <w:t>．</w:t>
      </w:r>
      <w:r>
        <w:rPr>
          <w:rFonts w:hint="eastAsia" w:ascii="宋体" w:hAnsi="宋体" w:eastAsia="Yu Mincho"/>
          <w:b/>
          <w:bCs/>
          <w:color w:val="000000"/>
          <w:sz w:val="24"/>
          <w:lang w:eastAsia="ja-JP"/>
        </w:rPr>
        <w:t>次の質問に答えなさい</w:t>
      </w:r>
      <w:r>
        <w:rPr>
          <w:rStyle w:val="7"/>
          <w:rFonts w:hint="eastAsia"/>
          <w:b w:val="0"/>
          <w:kern w:val="0"/>
          <w:lang w:eastAsia="ja-JP"/>
        </w:rPr>
        <w:t>（5</w:t>
      </w:r>
      <w:r>
        <w:rPr>
          <w:rStyle w:val="7"/>
          <w:b w:val="0"/>
          <w:kern w:val="0"/>
          <w:lang w:eastAsia="ja-JP"/>
        </w:rPr>
        <w:t>’</w:t>
      </w:r>
      <w:r>
        <w:rPr>
          <w:rStyle w:val="7"/>
          <w:rFonts w:hint="eastAsia"/>
          <w:b w:val="0"/>
          <w:kern w:val="0"/>
          <w:lang w:eastAsia="ja-JP"/>
        </w:rPr>
        <w:t>×6=30</w:t>
      </w:r>
      <w:r>
        <w:rPr>
          <w:rStyle w:val="7"/>
          <w:b w:val="0"/>
          <w:kern w:val="0"/>
          <w:lang w:eastAsia="ja-JP"/>
        </w:rPr>
        <w:t>’</w:t>
      </w:r>
      <w:r>
        <w:rPr>
          <w:rStyle w:val="7"/>
          <w:rFonts w:hint="eastAsia"/>
          <w:b w:val="0"/>
          <w:kern w:val="0"/>
          <w:lang w:eastAsia="ja-JP"/>
        </w:rPr>
        <w:t>）</w:t>
      </w:r>
    </w:p>
    <w:p>
      <w:pPr>
        <w:spacing w:line="360" w:lineRule="auto"/>
        <w:rPr>
          <w:rFonts w:ascii="宋体" w:hAnsi="宋体"/>
          <w:color w:val="000000"/>
          <w:sz w:val="24"/>
          <w:lang w:eastAsia="ja-JP"/>
        </w:rPr>
      </w:pPr>
      <w:r>
        <w:rPr>
          <w:rFonts w:hint="eastAsia" w:ascii="宋体" w:hAnsi="宋体"/>
          <w:color w:val="000000"/>
          <w:sz w:val="24"/>
          <w:lang w:eastAsia="ja-JP"/>
        </w:rPr>
        <w:t>46.聖徳太子はどんな政治改革を行ったか。</w:t>
      </w:r>
    </w:p>
    <w:sectPr>
      <w:pgSz w:w="11906" w:h="16838"/>
      <w:pgMar w:top="1440" w:right="1800" w:bottom="1440" w:left="22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E78"/>
    <w:rsid w:val="000125F0"/>
    <w:rsid w:val="00093331"/>
    <w:rsid w:val="000E3A6D"/>
    <w:rsid w:val="000F7456"/>
    <w:rsid w:val="001063FB"/>
    <w:rsid w:val="001240EC"/>
    <w:rsid w:val="00134537"/>
    <w:rsid w:val="00185493"/>
    <w:rsid w:val="00263326"/>
    <w:rsid w:val="002A23F9"/>
    <w:rsid w:val="002A3EDD"/>
    <w:rsid w:val="0030634A"/>
    <w:rsid w:val="0031159B"/>
    <w:rsid w:val="00311DFE"/>
    <w:rsid w:val="00364FCA"/>
    <w:rsid w:val="00370222"/>
    <w:rsid w:val="00382099"/>
    <w:rsid w:val="003D5494"/>
    <w:rsid w:val="003E54D6"/>
    <w:rsid w:val="00467A57"/>
    <w:rsid w:val="004A4D0A"/>
    <w:rsid w:val="004A79BF"/>
    <w:rsid w:val="004B5F72"/>
    <w:rsid w:val="004E15B3"/>
    <w:rsid w:val="004F0ECD"/>
    <w:rsid w:val="00594C98"/>
    <w:rsid w:val="005D58BE"/>
    <w:rsid w:val="006B733E"/>
    <w:rsid w:val="006F2FF4"/>
    <w:rsid w:val="00731925"/>
    <w:rsid w:val="00773057"/>
    <w:rsid w:val="00827054"/>
    <w:rsid w:val="00893C7D"/>
    <w:rsid w:val="008C6B15"/>
    <w:rsid w:val="00913EA3"/>
    <w:rsid w:val="009256B4"/>
    <w:rsid w:val="00974644"/>
    <w:rsid w:val="00975143"/>
    <w:rsid w:val="00976D1D"/>
    <w:rsid w:val="009E4236"/>
    <w:rsid w:val="00A03222"/>
    <w:rsid w:val="00A06E78"/>
    <w:rsid w:val="00A1073A"/>
    <w:rsid w:val="00A5088D"/>
    <w:rsid w:val="00A65F43"/>
    <w:rsid w:val="00A80F50"/>
    <w:rsid w:val="00AB1AA2"/>
    <w:rsid w:val="00AB2D7A"/>
    <w:rsid w:val="00AC57D3"/>
    <w:rsid w:val="00AF4DE4"/>
    <w:rsid w:val="00AF5F5E"/>
    <w:rsid w:val="00B74FF6"/>
    <w:rsid w:val="00BC1F5C"/>
    <w:rsid w:val="00BE7CFA"/>
    <w:rsid w:val="00C11CC8"/>
    <w:rsid w:val="00C21264"/>
    <w:rsid w:val="00C605D1"/>
    <w:rsid w:val="00C91F54"/>
    <w:rsid w:val="00C92F4D"/>
    <w:rsid w:val="00CC4EA9"/>
    <w:rsid w:val="00CE4A32"/>
    <w:rsid w:val="00D31B97"/>
    <w:rsid w:val="00D57F90"/>
    <w:rsid w:val="00D6679F"/>
    <w:rsid w:val="00DF7FA6"/>
    <w:rsid w:val="00E73BBC"/>
    <w:rsid w:val="00E803F3"/>
    <w:rsid w:val="00EC6F8E"/>
    <w:rsid w:val="00F40545"/>
    <w:rsid w:val="00F60F96"/>
    <w:rsid w:val="00FD357B"/>
    <w:rsid w:val="01153B20"/>
    <w:rsid w:val="07053C8C"/>
    <w:rsid w:val="09AD445A"/>
    <w:rsid w:val="09BD65A5"/>
    <w:rsid w:val="0E6D20C5"/>
    <w:rsid w:val="113A669A"/>
    <w:rsid w:val="16886689"/>
    <w:rsid w:val="224A7D09"/>
    <w:rsid w:val="25815BBE"/>
    <w:rsid w:val="28500A5F"/>
    <w:rsid w:val="2A2141A0"/>
    <w:rsid w:val="32010716"/>
    <w:rsid w:val="3CC8624B"/>
    <w:rsid w:val="48231477"/>
    <w:rsid w:val="4B9B55BD"/>
    <w:rsid w:val="50FE6360"/>
    <w:rsid w:val="550B478B"/>
    <w:rsid w:val="57941F5D"/>
    <w:rsid w:val="5AEA36D2"/>
    <w:rsid w:val="61D102CB"/>
    <w:rsid w:val="62532A4E"/>
    <w:rsid w:val="66435BC4"/>
    <w:rsid w:val="67A92C5A"/>
    <w:rsid w:val="6874218E"/>
    <w:rsid w:val="6FDD2D55"/>
    <w:rsid w:val="70A74ECF"/>
    <w:rsid w:val="7D757FCD"/>
    <w:rsid w:val="7DA95152"/>
    <w:rsid w:val="7F500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qFormat/>
    <w:uiPriority w:val="0"/>
    <w:rPr>
      <w:b/>
      <w:bCs/>
    </w:rPr>
  </w:style>
  <w:style w:type="character" w:styleId="8">
    <w:name w:val="annotation reference"/>
    <w:semiHidden/>
    <w:qFormat/>
    <w:uiPriority w:val="0"/>
    <w:rPr>
      <w:sz w:val="21"/>
      <w:szCs w:val="21"/>
    </w:rPr>
  </w:style>
  <w:style w:type="character" w:customStyle="1" w:styleId="9">
    <w:name w:val="纯文本 字符"/>
    <w:basedOn w:val="6"/>
    <w:link w:val="2"/>
    <w:qFormat/>
    <w:uiPriority w:val="0"/>
    <w:rPr>
      <w:rFonts w:ascii="宋体" w:hAnsi="Courier New" w:eastAsia="宋体" w:cs="Courier New"/>
      <w:szCs w:val="21"/>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3C704-6AA9-4F4A-B9B0-C09A0A66B42C}">
  <ds:schemaRefs/>
</ds:datastoreItem>
</file>

<file path=docProps/app.xml><?xml version="1.0" encoding="utf-8"?>
<Properties xmlns="http://schemas.openxmlformats.org/officeDocument/2006/extended-properties" xmlns:vt="http://schemas.openxmlformats.org/officeDocument/2006/docPropsVTypes">
  <Template>Normal</Template>
  <Pages>4</Pages>
  <Words>279</Words>
  <Characters>1591</Characters>
  <Lines>13</Lines>
  <Paragraphs>3</Paragraphs>
  <TotalTime>2</TotalTime>
  <ScaleCrop>false</ScaleCrop>
  <LinksUpToDate>false</LinksUpToDate>
  <CharactersWithSpaces>1867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2019-11-05T08:59:00Z</dcterms:created>
  <dc:creator>lenovo</dc:creator>
  <cp:lastModifiedBy>Bily</cp:lastModifiedBy>
  <dcterms:modified xsi:type="dcterms:W3CDTF">2019-11-26T09:40:12Z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