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8"/>
          <w:rFonts w:hint="default" w:ascii="Times New Roman" w:hAnsi="Times New Roman" w:eastAsia="方正小标宋简体" w:cs="Times New Roman"/>
          <w:b/>
          <w:bCs/>
          <w:color w:val="000000"/>
          <w:sz w:val="44"/>
          <w:szCs w:val="44"/>
          <w:lang w:eastAsia="zh-CN"/>
        </w:rPr>
      </w:pPr>
      <w:r>
        <w:rPr>
          <w:rStyle w:val="8"/>
          <w:rFonts w:hint="default" w:ascii="Times New Roman" w:hAnsi="Times New Roman" w:eastAsia="方正小标宋简体" w:cs="Times New Roman"/>
          <w:b/>
          <w:bCs/>
          <w:color w:val="000000"/>
          <w:sz w:val="44"/>
          <w:szCs w:val="44"/>
          <w:lang w:eastAsia="zh-CN"/>
        </w:rPr>
        <w:t>肇庆学院2022年退役大学生士兵</w:t>
      </w:r>
    </w:p>
    <w:p>
      <w:pPr>
        <w:spacing w:line="560" w:lineRule="exact"/>
        <w:jc w:val="center"/>
        <w:rPr>
          <w:rFonts w:hint="default"/>
          <w:b/>
          <w:bCs/>
        </w:rPr>
      </w:pPr>
      <w:r>
        <w:rPr>
          <w:rStyle w:val="8"/>
          <w:rFonts w:hint="default" w:ascii="Times New Roman" w:hAnsi="Times New Roman" w:eastAsia="方正小标宋简体" w:cs="Times New Roman"/>
          <w:b/>
          <w:bCs/>
          <w:color w:val="000000"/>
          <w:sz w:val="44"/>
          <w:szCs w:val="44"/>
          <w:lang w:eastAsia="zh-CN"/>
        </w:rPr>
        <w:t>普通专升本招生简章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p>
    <w:p>
      <w:pPr>
        <w:spacing w:line="500" w:lineRule="exact"/>
        <w:ind w:firstLine="640" w:firstLineChars="200"/>
        <w:rPr>
          <w:rFonts w:hint="default"/>
          <w:lang w:val="en-US" w:eastAsia="zh-CN"/>
        </w:rPr>
      </w:pPr>
      <w:r>
        <w:rPr>
          <w:rFonts w:hint="default" w:ascii="Times New Roman" w:hAnsi="Times New Roman" w:eastAsia="仿宋_GB2312" w:cs="Times New Roman"/>
          <w:sz w:val="32"/>
          <w:szCs w:val="32"/>
          <w:lang w:eastAsia="zh-CN"/>
        </w:rPr>
        <w:t>为贯彻落实</w:t>
      </w:r>
      <w:r>
        <w:rPr>
          <w:rFonts w:hint="default" w:ascii="Times New Roman" w:hAnsi="Times New Roman" w:eastAsia="仿宋_GB2312" w:cs="Times New Roman"/>
          <w:sz w:val="32"/>
          <w:szCs w:val="32"/>
        </w:rPr>
        <w:t>《退役军人事务部等七部门关于全面做好退役士兵教育培训工作的指导意见》（退役军人部发〔2021〕53号）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《教育部办公厅关于做好2022年普通高等学校</w:t>
      </w:r>
      <w:r>
        <w:rPr>
          <w:rFonts w:hint="default" w:ascii="Times New Roman" w:hAnsi="Times New Roman" w:eastAsia="仿宋_GB2312" w:cs="Times New Roman"/>
          <w:sz w:val="32"/>
          <w:szCs w:val="32"/>
          <w:lang w:eastAsia="zh-CN"/>
        </w:rPr>
        <w:t>普通专升本</w:t>
      </w:r>
      <w:r>
        <w:rPr>
          <w:rFonts w:hint="default" w:ascii="Times New Roman" w:hAnsi="Times New Roman" w:eastAsia="仿宋_GB2312" w:cs="Times New Roman"/>
          <w:sz w:val="32"/>
          <w:szCs w:val="32"/>
        </w:rPr>
        <w:t>考试招生工作的通知》（教学厅〔2021〕8号）</w:t>
      </w:r>
      <w:r>
        <w:rPr>
          <w:rFonts w:hint="default" w:ascii="Times New Roman" w:hAnsi="Times New Roman" w:eastAsia="仿宋_GB2312" w:cs="Times New Roman"/>
          <w:sz w:val="32"/>
          <w:szCs w:val="32"/>
          <w:lang w:eastAsia="zh-CN"/>
        </w:rPr>
        <w:t>、《广东省2022年普通高等学校普通专升本招生工作规定》（</w:t>
      </w:r>
      <w:r>
        <w:rPr>
          <w:rFonts w:hint="default" w:ascii="Times New Roman" w:hAnsi="Times New Roman" w:eastAsia="仿宋_GB2312" w:cs="Times New Roman"/>
          <w:sz w:val="32"/>
          <w:szCs w:val="32"/>
        </w:rPr>
        <w:t>粤招办〔2021〕33号</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sz w:val="32"/>
          <w:szCs w:val="32"/>
        </w:rPr>
        <w:t>，从2022年起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高职（专科）毕业生及在校生（含高校新生）应征入伍，退役后完成高职（专科）学业的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可申请参加退役大学生士兵</w:t>
      </w:r>
      <w:r>
        <w:rPr>
          <w:rFonts w:hint="default" w:ascii="Times New Roman" w:hAnsi="Times New Roman" w:eastAsia="仿宋_GB2312" w:cs="Times New Roman"/>
          <w:sz w:val="32"/>
          <w:szCs w:val="32"/>
          <w:lang w:val="en-US" w:eastAsia="zh-CN"/>
        </w:rPr>
        <w:t>免文化课考试</w:t>
      </w:r>
      <w:r>
        <w:rPr>
          <w:rFonts w:hint="default" w:ascii="Times New Roman" w:hAnsi="Times New Roman" w:eastAsia="仿宋_GB2312" w:cs="Times New Roman"/>
          <w:sz w:val="32"/>
          <w:szCs w:val="32"/>
          <w:lang w:eastAsia="zh-CN"/>
        </w:rPr>
        <w:t>普通专升本</w:t>
      </w:r>
      <w:r>
        <w:rPr>
          <w:rFonts w:hint="default" w:ascii="Times New Roman" w:hAnsi="Times New Roman" w:eastAsia="仿宋_GB2312" w:cs="Times New Roman"/>
          <w:sz w:val="32"/>
          <w:szCs w:val="32"/>
        </w:rPr>
        <w:t>招生</w:t>
      </w:r>
      <w:r>
        <w:rPr>
          <w:rFonts w:hint="default" w:ascii="Times New Roman" w:hAnsi="Times New Roman" w:eastAsia="仿宋_GB2312" w:cs="Times New Roman"/>
          <w:sz w:val="32"/>
          <w:szCs w:val="32"/>
          <w:lang w:eastAsia="zh-CN"/>
        </w:rPr>
        <w:t>。现制定肇庆学院</w:t>
      </w:r>
      <w:r>
        <w:rPr>
          <w:rFonts w:hint="default" w:ascii="Times New Roman" w:hAnsi="Times New Roman" w:eastAsia="仿宋_GB2312" w:cs="Times New Roman"/>
          <w:sz w:val="32"/>
          <w:szCs w:val="32"/>
          <w:lang w:val="en-US" w:eastAsia="zh-CN"/>
        </w:rPr>
        <w:t>2022年退役大学生士兵普通专升本招生简章。</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一、招生对象及报考条件</w:t>
      </w:r>
    </w:p>
    <w:p>
      <w:pPr>
        <w:spacing w:line="50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（一）招生对象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遵守中华人民共和国宪法和法律，身体状况符合相关要求，在广东省应征入伍且符合下列条件之一：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1.普通高职（专科）毕业生应征入伍退役的人员；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2.普通高职（专科）在校生（含高校新生）应征入伍，退役后完成高职（专科）学业的人员（含专科应届毕业生）</w:t>
      </w:r>
      <w:r>
        <w:rPr>
          <w:rFonts w:hint="eastAsia" w:eastAsia="仿宋_GB2312"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（二）下列人员不得报考</w:t>
      </w:r>
    </w:p>
    <w:p>
      <w:pPr>
        <w:spacing w:line="5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1.具有普通高等学历教育资格的高校非应届毕业在校生（含保留学籍的学生）；</w:t>
      </w:r>
    </w:p>
    <w:p>
      <w:pPr>
        <w:spacing w:line="5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2.因违反国家教育考试规定，被给予暂停参加</w:t>
      </w:r>
      <w:bookmarkStart w:id="1" w:name="_GoBack"/>
      <w:bookmarkEnd w:id="1"/>
      <w:r>
        <w:rPr>
          <w:rFonts w:hint="default" w:ascii="Times New Roman" w:hAnsi="Times New Roman" w:eastAsia="仿宋_GB2312" w:cs="Times New Roman"/>
          <w:sz w:val="32"/>
          <w:szCs w:val="32"/>
          <w:lang w:val="en-US" w:eastAsia="zh-CN"/>
        </w:rPr>
        <w:t>普通专升本招生考试处理且在停考期内的人员；</w:t>
      </w:r>
    </w:p>
    <w:p>
      <w:pPr>
        <w:spacing w:line="5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3.因触犯刑律已被有关部门采取强制措施或正在服刑者；</w:t>
      </w:r>
    </w:p>
    <w:p>
      <w:pPr>
        <w:spacing w:line="5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4.不符合报考条件的其他人员。</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二、报名方式、</w:t>
      </w:r>
      <w:r>
        <w:rPr>
          <w:rFonts w:hint="default" w:ascii="Times New Roman" w:hAnsi="Times New Roman" w:eastAsia="黑体" w:cs="Times New Roman"/>
          <w:color w:val="000000"/>
          <w:sz w:val="32"/>
          <w:szCs w:val="32"/>
          <w:lang w:val="en-US" w:eastAsia="zh-CN"/>
        </w:rPr>
        <w:t>资格审核</w:t>
      </w:r>
      <w:r>
        <w:rPr>
          <w:rFonts w:hint="default" w:ascii="Times New Roman" w:hAnsi="Times New Roman" w:eastAsia="黑体" w:cs="Times New Roman"/>
          <w:color w:val="000000"/>
          <w:sz w:val="32"/>
          <w:szCs w:val="32"/>
        </w:rPr>
        <w:t>及报考费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（一）报名时间</w:t>
      </w:r>
      <w:r>
        <w:rPr>
          <w:rFonts w:hint="default" w:ascii="Times New Roman" w:hAnsi="Times New Roman" w:eastAsia="楷体_GB2312" w:cs="Times New Roman"/>
          <w:sz w:val="32"/>
          <w:szCs w:val="32"/>
          <w:lang w:eastAsia="zh-CN"/>
        </w:rPr>
        <w:t>及方式</w:t>
      </w:r>
    </w:p>
    <w:p>
      <w:pPr>
        <w:spacing w:line="5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2022年1月15日-24日为网上报名时间。退役大学生士兵按广东省教育考试院要求进行报名、提交相关材料。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）退役士兵资格及立功材料审核</w:t>
      </w:r>
    </w:p>
    <w:p>
      <w:pPr>
        <w:spacing w:line="5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名结束后，省招生办将初审通过的考生名单及立功材料分送省征兵办、省退役军人事务厅审核；审核通过的考生由省招生办公示后（公示期十天），获得退役大学生士兵报名资格；审核不通过的考生取消报名资格。公示结束后，省招生办为获得退役大学生士兵报名资格的考生派发正式考生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）报考费</w:t>
      </w:r>
    </w:p>
    <w:p>
      <w:pPr>
        <w:spacing w:line="5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报名考生</w:t>
      </w:r>
      <w:r>
        <w:rPr>
          <w:rFonts w:hint="eastAsia" w:eastAsia="仿宋_GB2312" w:cs="Times New Roman"/>
          <w:sz w:val="32"/>
          <w:szCs w:val="32"/>
          <w:lang w:val="en-US" w:eastAsia="zh-CN"/>
        </w:rPr>
        <w:t>须在2月28日-3月2日</w:t>
      </w:r>
      <w:r>
        <w:rPr>
          <w:rFonts w:hint="default" w:ascii="Times New Roman" w:hAnsi="Times New Roman" w:eastAsia="仿宋_GB2312" w:cs="Times New Roman"/>
          <w:sz w:val="32"/>
          <w:szCs w:val="32"/>
          <w:lang w:val="en-US" w:eastAsia="zh-CN"/>
        </w:rPr>
        <w:t>交报考费40元/科</w:t>
      </w:r>
      <w:r>
        <w:rPr>
          <w:rFonts w:hint="eastAsia" w:eastAsia="仿宋_GB2312" w:cs="Times New Roman"/>
          <w:sz w:val="32"/>
          <w:szCs w:val="32"/>
          <w:lang w:val="en-US" w:eastAsia="zh-CN"/>
        </w:rPr>
        <w:t>（</w:t>
      </w:r>
      <w:r>
        <w:rPr>
          <w:rFonts w:hint="eastAsia" w:eastAsia="仿宋_GB2312" w:cs="Times New Roman"/>
          <w:b/>
          <w:bCs/>
          <w:color w:val="FF0000"/>
          <w:sz w:val="32"/>
          <w:szCs w:val="32"/>
          <w:lang w:val="en-US" w:eastAsia="zh-CN"/>
        </w:rPr>
        <w:t>请自行扫码缴费</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交费成功的考生才能参加编排考场座位；否则视为放弃报名资格。交费后自动放弃考试资格的，不予退回报考费。</w:t>
      </w:r>
    </w:p>
    <w:p>
      <w:pPr>
        <w:pStyle w:val="2"/>
        <w:jc w:val="center"/>
        <w:rPr>
          <w:rFonts w:hint="default"/>
          <w:lang w:val="en-US" w:eastAsia="zh-CN"/>
        </w:rPr>
      </w:pPr>
      <w:r>
        <w:rPr>
          <w:rFonts w:hint="default"/>
          <w:lang w:val="en-US" w:eastAsia="zh-CN"/>
        </w:rPr>
        <w:drawing>
          <wp:inline distT="0" distB="0" distL="114300" distR="114300">
            <wp:extent cx="2457450" cy="2423160"/>
            <wp:effectExtent l="0" t="0" r="6350" b="2540"/>
            <wp:docPr id="2" name="图片 2" descr="53f3d977047b11316bf0ea7368991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f3d977047b11316bf0ea7368991d1"/>
                    <pic:cNvPicPr>
                      <a:picLocks noChangeAspect="1"/>
                    </pic:cNvPicPr>
                  </pic:nvPicPr>
                  <pic:blipFill>
                    <a:blip r:embed="rId5"/>
                    <a:stretch>
                      <a:fillRect/>
                    </a:stretch>
                  </pic:blipFill>
                  <pic:spPr>
                    <a:xfrm>
                      <a:off x="0" y="0"/>
                      <a:ext cx="2457450" cy="2423160"/>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三、招生专业及计划</w:t>
      </w:r>
    </w:p>
    <w:p>
      <w:pPr>
        <w:spacing w:line="500" w:lineRule="exact"/>
        <w:ind w:firstLine="640" w:firstLineChars="200"/>
        <w:rPr>
          <w:rFonts w:hint="default"/>
          <w:lang w:val="en-US" w:eastAsia="zh-CN"/>
        </w:rPr>
      </w:pPr>
      <w:r>
        <w:rPr>
          <w:rFonts w:hint="default" w:ascii="Times New Roman" w:hAnsi="Times New Roman" w:eastAsia="仿宋_GB2312" w:cs="Times New Roman"/>
          <w:sz w:val="32"/>
          <w:szCs w:val="32"/>
          <w:lang w:val="en-US" w:eastAsia="zh-CN"/>
        </w:rPr>
        <w:t>2022年我校退役大学生普通专升本招生专业为汉语言文学、学前教育和国际经济与贸易三个专业，最终招生计划数以广东省招生办公布为准。具体招生专业目录如下：</w:t>
      </w:r>
    </w:p>
    <w:tbl>
      <w:tblPr>
        <w:tblStyle w:val="6"/>
        <w:tblW w:w="92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270"/>
        <w:gridCol w:w="1116"/>
        <w:gridCol w:w="719"/>
        <w:gridCol w:w="1090"/>
        <w:gridCol w:w="1530"/>
        <w:gridCol w:w="1052"/>
        <w:gridCol w:w="1083"/>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7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专业名称</w:t>
            </w:r>
          </w:p>
        </w:tc>
        <w:tc>
          <w:tcPr>
            <w:tcW w:w="11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前置专业要求</w:t>
            </w:r>
          </w:p>
        </w:tc>
        <w:tc>
          <w:tcPr>
            <w:tcW w:w="71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计划数</w:t>
            </w:r>
          </w:p>
        </w:tc>
        <w:tc>
          <w:tcPr>
            <w:tcW w:w="10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办学地点</w:t>
            </w:r>
          </w:p>
        </w:tc>
        <w:tc>
          <w:tcPr>
            <w:tcW w:w="15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综合考查课</w:t>
            </w:r>
          </w:p>
        </w:tc>
        <w:tc>
          <w:tcPr>
            <w:tcW w:w="10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学费</w:t>
            </w:r>
            <w:r>
              <w:rPr>
                <w:rFonts w:hint="default" w:ascii="Times New Roman" w:hAnsi="Times New Roman" w:eastAsia="宋体" w:cs="Times New Roman"/>
                <w:b/>
                <w:bCs/>
                <w:i w:val="0"/>
                <w:iCs w:val="0"/>
                <w:color w:val="000000"/>
                <w:kern w:val="0"/>
                <w:sz w:val="22"/>
                <w:szCs w:val="22"/>
                <w:u w:val="none"/>
                <w:lang w:val="en-US" w:eastAsia="zh-CN" w:bidi="ar"/>
              </w:rPr>
              <w:t xml:space="preserve">       （元/</w:t>
            </w:r>
            <w:r>
              <w:rPr>
                <w:rStyle w:val="11"/>
                <w:lang w:val="en-US" w:eastAsia="zh-CN" w:bidi="ar"/>
              </w:rPr>
              <w:t>年）</w:t>
            </w:r>
          </w:p>
        </w:tc>
        <w:tc>
          <w:tcPr>
            <w:tcW w:w="108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住宿费</w:t>
            </w:r>
          </w:p>
        </w:tc>
        <w:tc>
          <w:tcPr>
            <w:tcW w:w="7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汉语言文学（师范）</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教育类</w:t>
            </w:r>
            <w:r>
              <w:rPr>
                <w:rStyle w:val="12"/>
                <w:lang w:val="en-US" w:eastAsia="zh-CN" w:bidi="ar"/>
              </w:rPr>
              <w:t>（非体育艺术教育专业）、语言类</w:t>
            </w:r>
          </w:p>
        </w:tc>
        <w:tc>
          <w:tcPr>
            <w:tcW w:w="719"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cs="宋体"/>
                <w:i w:val="0"/>
                <w:iCs w:val="0"/>
                <w:color w:val="000000"/>
                <w:sz w:val="20"/>
                <w:szCs w:val="20"/>
                <w:u w:val="none"/>
                <w:lang w:val="en-US" w:eastAsia="zh-CN"/>
              </w:rPr>
              <w:t>2</w:t>
            </w:r>
          </w:p>
        </w:tc>
        <w:tc>
          <w:tcPr>
            <w:tcW w:w="10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校本部</w:t>
            </w:r>
          </w:p>
        </w:tc>
        <w:tc>
          <w:tcPr>
            <w:tcW w:w="1530" w:type="dxa"/>
            <w:vMerge w:val="restart"/>
            <w:tcBorders>
              <w:top w:val="nil"/>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职业适应性综合考查</w:t>
            </w:r>
            <w:r>
              <w:rPr>
                <w:rStyle w:val="12"/>
                <w:lang w:val="en-US" w:eastAsia="zh-CN" w:bidi="ar"/>
              </w:rPr>
              <w:t>（考查时间以广东省考试院公布为准）</w:t>
            </w:r>
          </w:p>
        </w:tc>
        <w:tc>
          <w:tcPr>
            <w:tcW w:w="10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4590</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700-1500</w:t>
            </w:r>
          </w:p>
        </w:tc>
        <w:tc>
          <w:tcPr>
            <w:tcW w:w="72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（师范）</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教育类</w:t>
            </w:r>
          </w:p>
        </w:tc>
        <w:tc>
          <w:tcPr>
            <w:tcW w:w="719"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10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校本部</w:t>
            </w:r>
          </w:p>
        </w:tc>
        <w:tc>
          <w:tcPr>
            <w:tcW w:w="1530" w:type="dxa"/>
            <w:vMerge w:val="continue"/>
            <w:tcBorders>
              <w:left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4590</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700-1500</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不招</w:t>
            </w:r>
            <w:r>
              <w:rPr>
                <w:rStyle w:val="13"/>
                <w:lang w:val="en-US" w:eastAsia="zh-CN" w:bidi="ar"/>
              </w:rPr>
              <w:t>色盲色弱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经济贸易类</w:t>
            </w:r>
          </w:p>
        </w:tc>
        <w:tc>
          <w:tcPr>
            <w:tcW w:w="71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10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广东科学技术职业学院（珠海校区）</w:t>
            </w:r>
          </w:p>
        </w:tc>
        <w:tc>
          <w:tcPr>
            <w:tcW w:w="1530" w:type="dxa"/>
            <w:vMerge w:val="continue"/>
            <w:tcBorders>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4590</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1500-1800</w:t>
            </w:r>
          </w:p>
        </w:tc>
        <w:tc>
          <w:tcPr>
            <w:tcW w:w="0" w:type="auto"/>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widowControl/>
        <w:suppressLineNumbers w:val="0"/>
        <w:jc w:val="both"/>
        <w:textAlignment w:val="center"/>
        <w:rPr>
          <w:rFonts w:hint="eastAsia"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注：考生可通过全国职业院校专业设置管理与公共信息服务平台（https://zyyxzy.moe.edu.cn/home/major-index）</w:t>
      </w:r>
      <w:r>
        <w:rPr>
          <w:rFonts w:hint="eastAsia" w:cs="Times New Roman"/>
          <w:b/>
          <w:bCs/>
          <w:i w:val="0"/>
          <w:iCs w:val="0"/>
          <w:color w:val="000000" w:themeColor="text1"/>
          <w:kern w:val="0"/>
          <w:sz w:val="20"/>
          <w:szCs w:val="20"/>
          <w:u w:val="none"/>
          <w:lang w:val="en-US" w:eastAsia="zh-CN" w:bidi="ar"/>
          <w14:textFill>
            <w14:solidFill>
              <w14:schemeClr w14:val="tx1"/>
            </w14:solidFill>
          </w14:textFill>
        </w:rPr>
        <w:t>查询自己是否符合前置专业要求。</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四、综合考查方式</w:t>
      </w:r>
    </w:p>
    <w:p>
      <w:pPr>
        <w:spacing w:line="500" w:lineRule="exact"/>
        <w:ind w:firstLine="640" w:firstLineChars="200"/>
        <w:rPr>
          <w:rFonts w:hint="default"/>
          <w:lang w:val="en-US" w:eastAsia="zh-CN"/>
        </w:rPr>
      </w:pPr>
      <w:r>
        <w:rPr>
          <w:rFonts w:hint="default" w:ascii="Times New Roman" w:hAnsi="Times New Roman" w:eastAsia="仿宋_GB2312" w:cs="Times New Roman"/>
          <w:kern w:val="0"/>
          <w:sz w:val="32"/>
          <w:szCs w:val="32"/>
          <w:lang w:eastAsia="zh-CN"/>
        </w:rPr>
        <w:t>符合退役大学生士兵报名资格的考生免文化课考试</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但需参加我校自行组织的《</w:t>
      </w:r>
      <w:r>
        <w:rPr>
          <w:rFonts w:hint="eastAsia" w:eastAsia="仿宋_GB2312" w:cs="Times New Roman"/>
          <w:kern w:val="0"/>
          <w:sz w:val="32"/>
          <w:szCs w:val="32"/>
          <w:lang w:eastAsia="zh-CN"/>
        </w:rPr>
        <w:t>综合考查课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笔试</w:t>
      </w:r>
      <w:r>
        <w:rPr>
          <w:rFonts w:hint="default" w:ascii="Times New Roman" w:hAnsi="Times New Roman" w:eastAsia="仿宋_GB2312" w:cs="Times New Roman"/>
          <w:kern w:val="0"/>
          <w:sz w:val="32"/>
          <w:szCs w:val="32"/>
          <w:lang w:eastAsia="zh-CN"/>
        </w:rPr>
        <w:t>，考试时间为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3月2</w:t>
      </w:r>
      <w:r>
        <w:rPr>
          <w:rFonts w:hint="eastAsia" w:eastAsia="仿宋_GB2312"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日15:00-17:00</w:t>
      </w:r>
      <w:r>
        <w:rPr>
          <w:rFonts w:hint="eastAsia" w:eastAsia="仿宋_GB2312" w:cs="Times New Roman"/>
          <w:color w:val="000000" w:themeColor="text1"/>
          <w:kern w:val="0"/>
          <w:sz w:val="32"/>
          <w:szCs w:val="32"/>
          <w:lang w:val="en-US" w:eastAsia="zh-CN"/>
          <w14:textFill>
            <w14:solidFill>
              <w14:schemeClr w14:val="tx1"/>
            </w14:solidFill>
          </w14:textFill>
        </w:rPr>
        <w:t>（最终考查时间以广东省教育考试院公布为准）</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，卷面满分值1</w:t>
      </w:r>
      <w:r>
        <w:rPr>
          <w:rFonts w:hint="eastAsia" w:eastAsia="仿宋_GB2312" w:cs="Times New Roman"/>
          <w:color w:val="000000" w:themeColor="text1"/>
          <w:kern w:val="0"/>
          <w:sz w:val="32"/>
          <w:szCs w:val="32"/>
          <w:lang w:val="en-US" w:eastAsia="zh-CN"/>
          <w14:textFill>
            <w14:solidFill>
              <w14:schemeClr w14:val="tx1"/>
            </w14:solidFill>
          </w14:textFill>
        </w:rPr>
        <w:t>50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分</w:t>
      </w:r>
      <w:r>
        <w:rPr>
          <w:rFonts w:hint="default" w:ascii="Times New Roman" w:hAnsi="Times New Roman" w:eastAsia="仿宋_GB2312" w:cs="Times New Roman"/>
          <w:kern w:val="0"/>
          <w:sz w:val="32"/>
          <w:szCs w:val="32"/>
          <w:lang w:val="en-US" w:eastAsia="zh-CN"/>
        </w:rPr>
        <w:t>，具体考试要求详见附件2。</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准考证</w:t>
      </w:r>
      <w:r>
        <w:rPr>
          <w:rFonts w:hint="eastAsia" w:eastAsia="黑体" w:cs="Times New Roman"/>
          <w:b w:val="0"/>
          <w:bCs w:val="0"/>
          <w:color w:val="000000"/>
          <w:kern w:val="2"/>
          <w:sz w:val="32"/>
          <w:szCs w:val="32"/>
          <w:lang w:val="en-US" w:eastAsia="zh-CN" w:bidi="ar-SA"/>
        </w:rPr>
        <w:t>查阅</w:t>
      </w:r>
    </w:p>
    <w:p>
      <w:pPr>
        <w:pStyle w:val="3"/>
        <w:keepNext w:val="0"/>
        <w:keepLines w:val="0"/>
        <w:pageBreakBefore w:val="0"/>
        <w:kinsoku/>
        <w:wordWrap/>
        <w:overflowPunct/>
        <w:topLinePunct w:val="0"/>
        <w:autoSpaceDE/>
        <w:autoSpaceDN/>
        <w:bidi w:val="0"/>
        <w:spacing w:line="560" w:lineRule="exact"/>
        <w:ind w:firstLine="640"/>
        <w:textAlignment w:val="auto"/>
        <w:outlineLvl w:val="0"/>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考前一周内，考生可自行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肇庆学院招生办</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小程序</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的“准考证查询”的端口，</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输入报名信息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查询准考证信息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
          <w:bCs/>
          <w:color w:val="000000" w:themeColor="text1"/>
          <w:sz w:val="32"/>
          <w:szCs w:val="32"/>
          <w:u w:val="single"/>
          <w:lang w:val="en-US" w:eastAsia="zh-CN"/>
          <w14:textFill>
            <w14:solidFill>
              <w14:schemeClr w14:val="tx1"/>
            </w14:solidFill>
          </w14:textFill>
        </w:rPr>
        <w:t>自行截屏打印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准考证页面。</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考试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凭准考证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身份证进入考场。</w:t>
      </w:r>
    </w:p>
    <w:p>
      <w:pPr>
        <w:pStyle w:val="3"/>
        <w:keepNext w:val="0"/>
        <w:keepLines w:val="0"/>
        <w:pageBreakBefore w:val="0"/>
        <w:kinsoku/>
        <w:wordWrap/>
        <w:overflowPunct/>
        <w:topLinePunct w:val="0"/>
        <w:autoSpaceDE/>
        <w:autoSpaceDN/>
        <w:bidi w:val="0"/>
        <w:spacing w:line="560" w:lineRule="exact"/>
        <w:ind w:firstLine="640"/>
        <w:textAlignment w:val="auto"/>
        <w:outlineLvl w:val="0"/>
        <w:rPr>
          <w:rFonts w:hint="default" w:ascii="Times New Roman" w:hAnsi="Times New Roman" w:eastAsia="黑体"/>
          <w:color w:val="000000"/>
          <w:sz w:val="32"/>
          <w:szCs w:val="32"/>
        </w:rPr>
      </w:pPr>
      <w:r>
        <w:rPr>
          <w:rFonts w:hint="default" w:ascii="Times New Roman" w:hAnsi="Times New Roman" w:eastAsia="黑体"/>
          <w:color w:val="000000"/>
          <w:sz w:val="32"/>
          <w:szCs w:val="32"/>
          <w:lang w:eastAsia="zh-CN"/>
        </w:rPr>
        <w:t>六</w:t>
      </w:r>
      <w:r>
        <w:rPr>
          <w:rFonts w:hint="default" w:ascii="Times New Roman" w:hAnsi="Times New Roman" w:eastAsia="黑体"/>
          <w:color w:val="000000"/>
          <w:sz w:val="32"/>
          <w:szCs w:val="32"/>
        </w:rPr>
        <w:t>、志愿填报</w:t>
      </w:r>
    </w:p>
    <w:p>
      <w:pPr>
        <w:spacing w:line="5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2022年</w:t>
      </w:r>
      <w:r>
        <w:rPr>
          <w:rFonts w:hint="default" w:ascii="Times New Roman" w:hAnsi="Times New Roman" w:eastAsia="仿宋_GB2312" w:cs="Times New Roman"/>
          <w:kern w:val="0"/>
          <w:sz w:val="32"/>
          <w:szCs w:val="32"/>
          <w:lang w:eastAsia="zh-CN"/>
        </w:rPr>
        <w:t>退役大学生士兵普通专升本志愿填报方式按广东省教育考试院</w:t>
      </w:r>
      <w:r>
        <w:rPr>
          <w:rFonts w:hint="default" w:ascii="Times New Roman" w:hAnsi="Times New Roman" w:eastAsia="仿宋_GB2312" w:cs="Times New Roman"/>
          <w:kern w:val="0"/>
          <w:sz w:val="32"/>
          <w:szCs w:val="32"/>
          <w:lang w:val="en-US" w:eastAsia="zh-CN"/>
        </w:rPr>
        <w:t>另文通知</w:t>
      </w:r>
      <w:r>
        <w:rPr>
          <w:rFonts w:hint="default" w:ascii="Times New Roman" w:hAnsi="Times New Roman" w:eastAsia="仿宋_GB2312" w:cs="Times New Roman"/>
          <w:kern w:val="0"/>
          <w:sz w:val="32"/>
          <w:szCs w:val="32"/>
          <w:lang w:eastAsia="zh-CN"/>
        </w:rPr>
        <w:t>要求</w:t>
      </w:r>
      <w:r>
        <w:rPr>
          <w:rFonts w:hint="default" w:ascii="Times New Roman" w:hAnsi="Times New Roman" w:eastAsia="仿宋_GB2312" w:cs="Times New Roman"/>
          <w:kern w:val="0"/>
          <w:sz w:val="32"/>
          <w:szCs w:val="32"/>
          <w:lang w:val="en-US" w:eastAsia="zh-CN"/>
        </w:rPr>
        <w:t>进行</w:t>
      </w:r>
      <w:r>
        <w:rPr>
          <w:rFonts w:hint="default" w:ascii="Times New Roman" w:hAnsi="Times New Roman" w:eastAsia="仿宋_GB2312" w:cs="Times New Roman"/>
          <w:kern w:val="0"/>
          <w:sz w:val="32"/>
          <w:szCs w:val="32"/>
          <w:lang w:eastAsia="zh-CN"/>
        </w:rPr>
        <w:t>填报。</w:t>
      </w:r>
    </w:p>
    <w:p>
      <w:pPr>
        <w:pStyle w:val="3"/>
        <w:keepNext w:val="0"/>
        <w:keepLines w:val="0"/>
        <w:pageBreakBefore w:val="0"/>
        <w:numPr>
          <w:ilvl w:val="0"/>
          <w:numId w:val="2"/>
        </w:numPr>
        <w:kinsoku/>
        <w:wordWrap/>
        <w:overflowPunct/>
        <w:topLinePunct w:val="0"/>
        <w:autoSpaceDE/>
        <w:autoSpaceDN/>
        <w:bidi w:val="0"/>
        <w:spacing w:line="560" w:lineRule="exact"/>
        <w:ind w:firstLine="640"/>
        <w:textAlignment w:val="auto"/>
        <w:rPr>
          <w:rFonts w:hint="default" w:ascii="Times New Roman" w:hAnsi="Times New Roman" w:eastAsia="黑体"/>
          <w:color w:val="000000"/>
          <w:sz w:val="32"/>
          <w:szCs w:val="32"/>
        </w:rPr>
      </w:pPr>
      <w:r>
        <w:rPr>
          <w:rFonts w:hint="default" w:ascii="Times New Roman" w:hAnsi="Times New Roman" w:eastAsia="黑体"/>
          <w:color w:val="000000"/>
          <w:sz w:val="32"/>
          <w:szCs w:val="32"/>
        </w:rPr>
        <w:t>录取</w:t>
      </w:r>
    </w:p>
    <w:p>
      <w:pPr>
        <w:numPr>
          <w:ilvl w:val="0"/>
          <w:numId w:val="3"/>
        </w:numPr>
        <w:spacing w:line="50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我校结合考生综合考查成绩、考生志愿、在校期间成绩及服役期间表现等情况，综合评价，按我校退役大学生士兵招生计划1:1择优录取。</w:t>
      </w:r>
    </w:p>
    <w:p>
      <w:pPr>
        <w:numPr>
          <w:ilvl w:val="0"/>
          <w:numId w:val="3"/>
        </w:numPr>
        <w:spacing w:line="500" w:lineRule="exact"/>
        <w:ind w:firstLine="643" w:firstLineChars="200"/>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 w:cs="Times New Roman"/>
          <w:b/>
          <w:bCs/>
          <w:color w:val="auto"/>
          <w:sz w:val="32"/>
          <w:szCs w:val="32"/>
          <w:lang w:val="en-US" w:eastAsia="zh-CN"/>
        </w:rPr>
        <w:t>综合考查成绩</w:t>
      </w:r>
      <w:r>
        <w:rPr>
          <w:rFonts w:hint="default" w:ascii="Times New Roman" w:hAnsi="Times New Roman" w:eastAsia="仿宋" w:cs="Times New Roman"/>
          <w:b/>
          <w:bCs/>
          <w:color w:val="auto"/>
          <w:sz w:val="32"/>
          <w:szCs w:val="32"/>
        </w:rPr>
        <w:t>相同的同时投档</w:t>
      </w:r>
      <w:r>
        <w:rPr>
          <w:rFonts w:hint="eastAsia" w:ascii="Times New Roman" w:hAnsi="Times New Roman" w:eastAsia="仿宋" w:cs="Times New Roman"/>
          <w:b/>
          <w:bCs/>
          <w:color w:val="auto"/>
          <w:sz w:val="32"/>
          <w:szCs w:val="32"/>
          <w:lang w:eastAsia="zh-CN"/>
        </w:rPr>
        <w:t>，</w:t>
      </w:r>
      <w:r>
        <w:rPr>
          <w:rFonts w:hint="eastAsia" w:ascii="Times New Roman" w:hAnsi="Times New Roman" w:eastAsia="仿宋" w:cs="Times New Roman"/>
          <w:b/>
          <w:bCs/>
          <w:color w:val="auto"/>
          <w:sz w:val="32"/>
          <w:szCs w:val="32"/>
          <w:lang w:val="en-US" w:eastAsia="zh-CN"/>
        </w:rPr>
        <w:t>同分点全录。</w:t>
      </w:r>
    </w:p>
    <w:p>
      <w:pPr>
        <w:numPr>
          <w:ilvl w:val="0"/>
          <w:numId w:val="3"/>
        </w:numPr>
        <w:spacing w:line="500" w:lineRule="exact"/>
        <w:ind w:firstLine="643" w:firstLineChars="200"/>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不录取综合考查成绩分数为零分或服役期间受到处分的考生。</w:t>
      </w:r>
    </w:p>
    <w:p>
      <w:pPr>
        <w:spacing w:line="50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lang w:val="en-US" w:eastAsia="zh-CN"/>
        </w:rPr>
        <w:t>）在退役大学生士兵录取阶段已被录取的考生，不再参加后续的普通专升本投档录取。</w:t>
      </w:r>
    </w:p>
    <w:p>
      <w:pPr>
        <w:pStyle w:val="3"/>
        <w:pageBreakBefore w:val="0"/>
        <w:kinsoku/>
        <w:wordWrap/>
        <w:overflowPunct/>
        <w:topLinePunct w:val="0"/>
        <w:autoSpaceDE/>
        <w:autoSpaceDN/>
        <w:bidi w:val="0"/>
        <w:spacing w:line="550" w:lineRule="exact"/>
        <w:ind w:firstLine="640" w:firstLineChars="200"/>
        <w:textAlignment w:val="auto"/>
        <w:outlineLvl w:val="0"/>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bidi="ar-SA"/>
        </w:rPr>
        <w:t>五</w:t>
      </w:r>
      <w:r>
        <w:rPr>
          <w:rFonts w:hint="default" w:ascii="Times New Roman" w:hAnsi="Times New Roman" w:eastAsia="仿宋_GB2312" w:cs="Times New Roman"/>
          <w:b w:val="0"/>
          <w:bCs w:val="0"/>
          <w:kern w:val="0"/>
          <w:sz w:val="32"/>
          <w:szCs w:val="32"/>
          <w:lang w:val="en-US" w:eastAsia="zh-CN" w:bidi="ar-SA"/>
        </w:rPr>
        <w:t>）从2022年起，对享受免文化课考试政策被录取后未报到、自行放弃入学资格的退役大学生士兵，不再享受免试普通专升本政策。</w:t>
      </w:r>
    </w:p>
    <w:p>
      <w:pPr>
        <w:pStyle w:val="3"/>
        <w:pageBreakBefore w:val="0"/>
        <w:kinsoku/>
        <w:wordWrap/>
        <w:overflowPunct/>
        <w:topLinePunct w:val="0"/>
        <w:autoSpaceDE/>
        <w:autoSpaceDN/>
        <w:bidi w:val="0"/>
        <w:spacing w:line="550" w:lineRule="exact"/>
        <w:ind w:firstLine="640" w:firstLineChars="200"/>
        <w:textAlignment w:val="auto"/>
        <w:outlineLvl w:val="0"/>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w:t>
      </w:r>
      <w:r>
        <w:rPr>
          <w:rFonts w:hint="eastAsia" w:ascii="Times New Roman" w:hAnsi="Times New Roman" w:eastAsia="仿宋_GB2312" w:cs="Times New Roman"/>
          <w:b w:val="0"/>
          <w:bCs w:val="0"/>
          <w:kern w:val="0"/>
          <w:sz w:val="32"/>
          <w:szCs w:val="32"/>
          <w:lang w:val="en-US" w:eastAsia="zh-CN" w:bidi="ar-SA"/>
        </w:rPr>
        <w:t>六</w:t>
      </w:r>
      <w:r>
        <w:rPr>
          <w:rFonts w:hint="default" w:ascii="Times New Roman" w:hAnsi="Times New Roman" w:eastAsia="仿宋_GB2312" w:cs="Times New Roman"/>
          <w:b w:val="0"/>
          <w:bCs w:val="0"/>
          <w:kern w:val="0"/>
          <w:sz w:val="32"/>
          <w:szCs w:val="32"/>
          <w:lang w:val="en-US" w:eastAsia="zh-CN" w:bidi="ar-SA"/>
        </w:rPr>
        <w:t>）对弄虚作假获得报名资格的，一经发现，取消报名资格；对违规录取及其他不符合录取资格的考生坚决取消录取资格或入学资格。</w:t>
      </w:r>
    </w:p>
    <w:p>
      <w:pPr>
        <w:pStyle w:val="3"/>
        <w:pageBreakBefore w:val="0"/>
        <w:kinsoku/>
        <w:wordWrap/>
        <w:overflowPunct/>
        <w:topLinePunct w:val="0"/>
        <w:autoSpaceDE/>
        <w:autoSpaceDN/>
        <w:bidi w:val="0"/>
        <w:spacing w:line="550" w:lineRule="exact"/>
        <w:ind w:firstLine="640" w:firstLineChars="200"/>
        <w:textAlignment w:val="auto"/>
        <w:outlineLvl w:val="0"/>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（七）</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符合退役士兵报考条件，且在服义务兵役期间荣立三等功及以上奖励的高职（专科）退役士兵考生，须上传立功登记表、理工证书等证明材料，待省招生办公示后（公示期十天）可申请免试入读。</w:t>
      </w: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olor w:val="000000"/>
          <w:sz w:val="32"/>
          <w:szCs w:val="32"/>
          <w:lang w:eastAsia="zh-CN"/>
        </w:rPr>
      </w:pPr>
      <w:r>
        <w:rPr>
          <w:rFonts w:hint="default" w:ascii="Times New Roman" w:hAnsi="Times New Roman" w:eastAsia="黑体"/>
          <w:color w:val="000000"/>
          <w:sz w:val="32"/>
          <w:szCs w:val="32"/>
          <w:lang w:eastAsia="zh-CN"/>
        </w:rPr>
        <w:t>八、在校学习期间的管理</w:t>
      </w:r>
    </w:p>
    <w:p>
      <w:pPr>
        <w:pStyle w:val="3"/>
        <w:pageBreakBefore w:val="0"/>
        <w:kinsoku/>
        <w:wordWrap/>
        <w:overflowPunct/>
        <w:topLinePunct w:val="0"/>
        <w:autoSpaceDE/>
        <w:autoSpaceDN/>
        <w:bidi w:val="0"/>
        <w:spacing w:line="550" w:lineRule="exact"/>
        <w:ind w:firstLine="640" w:firstLineChars="200"/>
        <w:textAlignment w:val="auto"/>
        <w:outlineLvl w:val="0"/>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普通专升本学生为国家任务生，秋季入学，全日制脱产学习，由招生学校进行思想政治、专科学历、健康情况复查，经复查未通过的，取消其入学资格；复查合格并经注册后，即成为学校的正式学生，插入本科专业三年级学习，并按插入年级的管理办法进行管理，在校期间不可办理转专业。</w:t>
      </w:r>
    </w:p>
    <w:p>
      <w:pPr>
        <w:pStyle w:val="3"/>
        <w:pageBreakBefore w:val="0"/>
        <w:numPr>
          <w:ilvl w:val="0"/>
          <w:numId w:val="0"/>
        </w:numPr>
        <w:kinsoku/>
        <w:wordWrap/>
        <w:overflowPunct/>
        <w:topLinePunct w:val="0"/>
        <w:autoSpaceDE/>
        <w:autoSpaceDN/>
        <w:bidi w:val="0"/>
        <w:spacing w:line="550" w:lineRule="exact"/>
        <w:ind w:firstLine="640" w:firstLineChars="200"/>
        <w:textAlignment w:val="auto"/>
        <w:outlineLvl w:val="0"/>
        <w:rPr>
          <w:rFonts w:hint="default" w:ascii="Times New Roman" w:hAnsi="Times New Roman" w:eastAsia="黑体"/>
          <w:color w:val="auto"/>
          <w:sz w:val="32"/>
          <w:szCs w:val="32"/>
          <w:lang w:val="en-US" w:eastAsia="zh-CN"/>
        </w:rPr>
      </w:pPr>
      <w:r>
        <w:rPr>
          <w:rFonts w:hint="default" w:ascii="Times New Roman" w:hAnsi="Times New Roman" w:eastAsia="黑体"/>
          <w:color w:val="auto"/>
          <w:sz w:val="32"/>
          <w:szCs w:val="32"/>
          <w:lang w:val="en-US" w:eastAsia="zh-CN"/>
        </w:rPr>
        <w:t>九、毕业与就业</w:t>
      </w:r>
    </w:p>
    <w:p>
      <w:pPr>
        <w:pStyle w:val="3"/>
        <w:pageBreakBefore w:val="0"/>
        <w:numPr>
          <w:ilvl w:val="0"/>
          <w:numId w:val="0"/>
        </w:numPr>
        <w:kinsoku/>
        <w:wordWrap/>
        <w:overflowPunct/>
        <w:topLinePunct w:val="0"/>
        <w:autoSpaceDE/>
        <w:autoSpaceDN/>
        <w:bidi w:val="0"/>
        <w:spacing w:line="550" w:lineRule="exact"/>
        <w:ind w:firstLine="640" w:firstLineChars="200"/>
        <w:textAlignment w:val="auto"/>
        <w:outlineLvl w:val="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普通专升本学生修完本科教学计划规定的课程，德、智、体考核合格，准予本科毕业，发给本科毕业证书。毕业证书上标注“在本校 XX 专业专科起点本科学习”。</w:t>
      </w:r>
      <w:r>
        <w:rPr>
          <w:rFonts w:hint="default" w:ascii="Times New Roman" w:hAnsi="Times New Roman" w:eastAsia="仿宋_GB2312" w:cs="Times New Roman"/>
          <w:kern w:val="0"/>
          <w:sz w:val="32"/>
          <w:szCs w:val="32"/>
          <w:lang w:val="en-US" w:eastAsia="zh-CN" w:bidi="ar-SA"/>
        </w:rPr>
        <w:t>符合《中华人民共和国学位条例》规定者，授予相应的学士学位。普通专升本学生毕业后的就业办法，与普通高校本科毕业生相同。</w:t>
      </w:r>
    </w:p>
    <w:p>
      <w:pPr>
        <w:pStyle w:val="3"/>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黑体"/>
          <w:color w:val="000000"/>
          <w:sz w:val="32"/>
          <w:szCs w:val="32"/>
          <w:lang w:eastAsia="zh-CN"/>
        </w:rPr>
        <w:t>十、咨询、监督与申诉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（一）招生咨询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咨询电话：0758-2716043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邮箱地址：zqxyzsb@zqu.edu.cn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招生网址：http://zsb.zqu.edu.cn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QQ在线：168286964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val="en-US" w:eastAsia="zh-CN"/>
        </w:rPr>
        <w:t>监督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申诉电话：0758-2716246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学校地址：（校本部）肇庆市端州区肇庆大道；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（星湖校区）肇庆市端州区星湖大道。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ageBreakBefore w:val="0"/>
        <w:kinsoku/>
        <w:wordWrap/>
        <w:overflowPunct/>
        <w:topLinePunct w:val="0"/>
        <w:autoSpaceDE/>
        <w:autoSpaceDN/>
        <w:bidi w:val="0"/>
        <w:spacing w:after="0"/>
        <w:ind w:firstLine="420" w:firstLineChars="200"/>
        <w:jc w:val="both"/>
        <w:textAlignment w:val="auto"/>
        <w:rPr>
          <w:rFonts w:hint="default" w:eastAsia="宋体"/>
          <w:color w:val="auto"/>
          <w:lang w:val="en-US" w:eastAsia="zh-CN"/>
        </w:rPr>
      </w:pPr>
      <w:r>
        <w:rPr>
          <w:rFonts w:hint="default"/>
          <w:color w:val="auto"/>
        </w:rPr>
        <w:drawing>
          <wp:inline distT="0" distB="0" distL="114300" distR="114300">
            <wp:extent cx="2066290" cy="1811020"/>
            <wp:effectExtent l="0" t="0" r="3810" b="5080"/>
            <wp:docPr id="17" name="图片 16" descr="肇庆学院官微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肇庆学院官微二维码"/>
                    <pic:cNvPicPr>
                      <a:picLocks noChangeAspect="1"/>
                    </pic:cNvPicPr>
                  </pic:nvPicPr>
                  <pic:blipFill>
                    <a:blip r:embed="rId6"/>
                    <a:stretch>
                      <a:fillRect/>
                    </a:stretch>
                  </pic:blipFill>
                  <pic:spPr>
                    <a:xfrm>
                      <a:off x="0" y="0"/>
                      <a:ext cx="2066290" cy="1811020"/>
                    </a:xfrm>
                    <a:prstGeom prst="rect">
                      <a:avLst/>
                    </a:prstGeom>
                  </pic:spPr>
                </pic:pic>
              </a:graphicData>
            </a:graphic>
          </wp:inline>
        </w:drawing>
      </w:r>
      <w:r>
        <w:rPr>
          <w:rFonts w:hint="default"/>
          <w:color w:val="auto"/>
          <w:lang w:val="en-US" w:eastAsia="zh-CN"/>
        </w:rPr>
        <w:t xml:space="preserve">            </w:t>
      </w:r>
      <w:r>
        <w:rPr>
          <w:color w:val="auto"/>
        </w:rPr>
        <w:drawing>
          <wp:inline distT="0" distB="0" distL="114300" distR="114300">
            <wp:extent cx="2134870" cy="1860550"/>
            <wp:effectExtent l="0" t="0" r="11430" b="6350"/>
            <wp:docPr id="19" name="图片 18" descr="肇庆学院招生办微信公众号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肇庆学院招生办微信公众号01"/>
                    <pic:cNvPicPr>
                      <a:picLocks noChangeAspect="1"/>
                    </pic:cNvPicPr>
                  </pic:nvPicPr>
                  <pic:blipFill>
                    <a:blip r:embed="rId7"/>
                    <a:stretch>
                      <a:fillRect/>
                    </a:stretch>
                  </pic:blipFill>
                  <pic:spPr>
                    <a:xfrm>
                      <a:off x="0" y="0"/>
                      <a:ext cx="2134870" cy="1860550"/>
                    </a:xfrm>
                    <a:prstGeom prst="rect">
                      <a:avLst/>
                    </a:prstGeom>
                  </pic:spPr>
                </pic:pic>
              </a:graphicData>
            </a:graphic>
          </wp:inline>
        </w:drawing>
      </w:r>
    </w:p>
    <w:p>
      <w:pPr>
        <w:pageBreakBefore w:val="0"/>
        <w:widowControl/>
        <w:kinsoku/>
        <w:wordWrap/>
        <w:overflowPunct/>
        <w:topLinePunct w:val="0"/>
        <w:autoSpaceDE/>
        <w:autoSpaceDN/>
        <w:bidi w:val="0"/>
        <w:snapToGrid w:val="0"/>
        <w:spacing w:line="240" w:lineRule="auto"/>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rPr>
        <w:t xml:space="preserve">肇庆学院微信公众号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招办微信公众号</w:t>
      </w:r>
    </w:p>
    <w:p>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楷体" w:cs="Times New Roman"/>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（二）监督与申诉</w:t>
      </w:r>
    </w:p>
    <w:p>
      <w:pPr>
        <w:spacing w:line="50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监督电话：0758-2716326 </w:t>
      </w:r>
    </w:p>
    <w:p>
      <w:pPr>
        <w:spacing w:line="500" w:lineRule="exact"/>
        <w:ind w:firstLine="640" w:firstLineChars="200"/>
        <w:rPr>
          <w:rFonts w:hint="default" w:ascii="Times New Roman" w:hAnsi="Times New Roman" w:eastAsia="仿宋_GB2312" w:cs="Times New Roman"/>
          <w:kern w:val="0"/>
          <w:sz w:val="32"/>
          <w:szCs w:val="32"/>
          <w:lang w:val="en-US" w:eastAsia="zh-CN"/>
        </w:rPr>
      </w:pPr>
    </w:p>
    <w:p>
      <w:pPr>
        <w:rPr>
          <w:rFonts w:hint="default"/>
          <w:lang w:val="en-US" w:eastAsia="zh-CN"/>
        </w:rPr>
      </w:pPr>
    </w:p>
    <w:p>
      <w:pPr>
        <w:spacing w:line="500" w:lineRule="exact"/>
        <w:ind w:left="2238" w:leftChars="304" w:hanging="1600" w:hangingChars="5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附件：  1.广东省2022年普通高校专升本招生体格检</w:t>
      </w:r>
      <w:r>
        <w:rPr>
          <w:rFonts w:hint="eastAsia" w:eastAsia="仿宋_GB2312" w:cs="Times New Roman"/>
          <w:kern w:val="0"/>
          <w:sz w:val="32"/>
          <w:szCs w:val="32"/>
          <w:lang w:val="en-US" w:eastAsia="zh-CN"/>
        </w:rPr>
        <w:t>查</w:t>
      </w:r>
      <w:r>
        <w:rPr>
          <w:rFonts w:hint="default" w:ascii="Times New Roman" w:hAnsi="Times New Roman" w:eastAsia="仿宋_GB2312" w:cs="Times New Roman"/>
          <w:kern w:val="0"/>
          <w:sz w:val="32"/>
          <w:szCs w:val="32"/>
          <w:lang w:val="en-US" w:eastAsia="zh-CN"/>
        </w:rPr>
        <w:t>表</w:t>
      </w:r>
    </w:p>
    <w:p>
      <w:pPr>
        <w:numPr>
          <w:ilvl w:val="0"/>
          <w:numId w:val="0"/>
        </w:numPr>
        <w:spacing w:line="500" w:lineRule="exact"/>
        <w:ind w:left="2235" w:leftChars="912" w:hanging="320" w:hangingChars="100"/>
        <w:rPr>
          <w:rFonts w:hint="default"/>
          <w:lang w:val="en-US" w:eastAsia="zh-CN"/>
        </w:rPr>
      </w:pPr>
      <w:bookmarkStart w:id="0" w:name="OLE_LINK1"/>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综合考查课</w:t>
      </w:r>
      <w:r>
        <w:rPr>
          <w:rFonts w:hint="default" w:ascii="Times New Roman" w:hAnsi="Times New Roman" w:eastAsia="仿宋_GB2312" w:cs="Times New Roman"/>
          <w:kern w:val="0"/>
          <w:sz w:val="32"/>
          <w:szCs w:val="32"/>
          <w:lang w:val="en-US" w:eastAsia="zh-CN"/>
        </w:rPr>
        <w:t>》考试</w:t>
      </w:r>
      <w:r>
        <w:rPr>
          <w:rFonts w:hint="eastAsia" w:eastAsia="仿宋_GB2312" w:cs="Times New Roman"/>
          <w:kern w:val="0"/>
          <w:sz w:val="32"/>
          <w:szCs w:val="32"/>
          <w:lang w:val="en-US" w:eastAsia="zh-CN"/>
        </w:rPr>
        <w:t>科目及参考书</w:t>
      </w:r>
    </w:p>
    <w:p>
      <w:pPr>
        <w:pStyle w:val="2"/>
        <w:rPr>
          <w:rFonts w:hint="default" w:ascii="Times New Roman" w:hAnsi="Times New Roman"/>
          <w:lang w:val="en-US" w:eastAsia="zh-CN"/>
        </w:rPr>
      </w:pPr>
    </w:p>
    <w:bookmarkEnd w:id="0"/>
    <w:p>
      <w:pPr>
        <w:keepNext w:val="0"/>
        <w:keepLines w:val="0"/>
        <w:pageBreakBefore w:val="0"/>
        <w:kinsoku/>
        <w:wordWrap/>
        <w:overflowPunct/>
        <w:topLinePunct w:val="0"/>
        <w:autoSpaceDE/>
        <w:autoSpaceDN/>
        <w:bidi w:val="0"/>
        <w:spacing w:line="520" w:lineRule="exact"/>
        <w:ind w:firstLine="5120" w:firstLineChars="16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rPr>
        <w:t>肇庆学院</w:t>
      </w:r>
      <w:r>
        <w:rPr>
          <w:rFonts w:hint="default" w:ascii="Times New Roman" w:hAnsi="Times New Roman" w:eastAsia="仿宋_GB2312"/>
          <w:color w:val="auto"/>
          <w:sz w:val="32"/>
          <w:szCs w:val="32"/>
          <w:lang w:val="en-US" w:eastAsia="zh-CN"/>
        </w:rPr>
        <w:t>招生办公室</w:t>
      </w:r>
    </w:p>
    <w:p>
      <w:pPr>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 xml:space="preserve">                                 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olor w:val="auto"/>
          <w:sz w:val="32"/>
          <w:szCs w:val="32"/>
          <w:lang w:val="en-US" w:eastAsia="zh-CN"/>
        </w:rPr>
        <w:t>年</w:t>
      </w:r>
      <w:r>
        <w:rPr>
          <w:rFonts w:hint="eastAsia" w:eastAsia="仿宋_GB2312"/>
          <w:color w:val="auto"/>
          <w:sz w:val="32"/>
          <w:szCs w:val="32"/>
          <w:lang w:val="en-US" w:eastAsia="zh-CN"/>
        </w:rPr>
        <w:t>2</w:t>
      </w:r>
      <w:r>
        <w:rPr>
          <w:rFonts w:hint="default" w:ascii="Times New Roman" w:hAnsi="Times New Roman" w:eastAsia="仿宋_GB2312"/>
          <w:color w:val="auto"/>
          <w:sz w:val="32"/>
          <w:szCs w:val="32"/>
          <w:lang w:val="en-US" w:eastAsia="zh-CN"/>
        </w:rPr>
        <w:t>月</w:t>
      </w:r>
      <w:r>
        <w:rPr>
          <w:rFonts w:hint="eastAsia" w:eastAsia="仿宋_GB2312"/>
          <w:color w:val="auto"/>
          <w:sz w:val="32"/>
          <w:szCs w:val="32"/>
          <w:lang w:val="en-US" w:eastAsia="zh-CN"/>
        </w:rPr>
        <w:t>27</w:t>
      </w:r>
      <w:r>
        <w:rPr>
          <w:rFonts w:hint="default" w:ascii="Times New Roman" w:hAnsi="Times New Roman" w:eastAsia="仿宋_GB2312"/>
          <w:color w:val="auto"/>
          <w:sz w:val="32"/>
          <w:szCs w:val="32"/>
          <w:lang w:val="en-US" w:eastAsia="zh-CN"/>
        </w:rPr>
        <w:t>日</w:t>
      </w:r>
    </w:p>
    <w:p>
      <w:pPr>
        <w:pStyle w:val="2"/>
        <w:rPr>
          <w:rFonts w:hint="default" w:ascii="Times New Roman" w:hAnsi="Times New Roman" w:eastAsia="仿宋_GB2312"/>
          <w:color w:val="auto"/>
          <w:sz w:val="32"/>
          <w:szCs w:val="32"/>
          <w:lang w:val="en-US" w:eastAsia="zh-CN"/>
        </w:rPr>
      </w:pPr>
    </w:p>
    <w:p>
      <w:pPr>
        <w:rPr>
          <w:rFonts w:hint="default" w:ascii="Times New Roman" w:hAnsi="Times New Roman" w:eastAsia="仿宋_GB2312"/>
          <w:color w:val="auto"/>
          <w:sz w:val="32"/>
          <w:szCs w:val="32"/>
          <w:lang w:val="en-US" w:eastAsia="zh-CN"/>
        </w:rPr>
      </w:pPr>
    </w:p>
    <w:p>
      <w:pPr>
        <w:pStyle w:val="2"/>
        <w:rPr>
          <w:rFonts w:hint="default" w:ascii="Times New Roman" w:hAnsi="Times New Roman" w:eastAsia="仿宋_GB2312"/>
          <w:color w:val="auto"/>
          <w:sz w:val="32"/>
          <w:szCs w:val="32"/>
          <w:lang w:val="en-US" w:eastAsia="zh-CN"/>
        </w:rPr>
      </w:pPr>
    </w:p>
    <w:p>
      <w:pPr>
        <w:rPr>
          <w:rFonts w:hint="default" w:ascii="Times New Roman" w:hAnsi="Times New Roman" w:eastAsia="仿宋_GB2312"/>
          <w:color w:val="auto"/>
          <w:sz w:val="32"/>
          <w:szCs w:val="32"/>
          <w:lang w:val="en-US" w:eastAsia="zh-CN"/>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tabs>
          <w:tab w:val="left" w:pos="1800"/>
        </w:tabs>
        <w:spacing w:line="560" w:lineRule="exact"/>
        <w:jc w:val="center"/>
        <w:rPr>
          <w:rFonts w:hint="eastAsia" w:ascii="仿宋_GB2312" w:eastAsia="仿宋_GB2312"/>
          <w:color w:val="000000"/>
          <w:sz w:val="36"/>
          <w:szCs w:val="36"/>
        </w:rPr>
      </w:pPr>
      <w:r>
        <w:rPr>
          <w:rFonts w:hint="eastAsia" w:ascii="方正小标宋简体" w:eastAsia="方正小标宋简体"/>
          <w:color w:val="000000"/>
          <w:sz w:val="36"/>
          <w:szCs w:val="36"/>
        </w:rPr>
        <w:t>广东省2022年普通高校</w:t>
      </w:r>
      <w:r>
        <w:rPr>
          <w:rFonts w:hint="eastAsia" w:ascii="方正小标宋简体" w:eastAsia="方正小标宋简体"/>
          <w:color w:val="000000"/>
          <w:sz w:val="36"/>
          <w:szCs w:val="36"/>
          <w:lang w:eastAsia="zh-CN"/>
        </w:rPr>
        <w:t>普通专升本</w:t>
      </w:r>
      <w:r>
        <w:rPr>
          <w:rFonts w:hint="eastAsia" w:ascii="方正小标宋简体" w:eastAsia="方正小标宋简体"/>
          <w:color w:val="000000"/>
          <w:sz w:val="36"/>
          <w:szCs w:val="36"/>
        </w:rPr>
        <w:t>招生体格检查表</w:t>
      </w:r>
    </w:p>
    <w:p>
      <w:pPr>
        <w:spacing w:line="240" w:lineRule="exact"/>
        <w:jc w:val="center"/>
        <w:rPr>
          <w:rFonts w:hint="eastAsia" w:ascii="仿宋_GB2312" w:eastAsia="仿宋_GB2312"/>
          <w:color w:val="000000"/>
          <w:sz w:val="24"/>
        </w:rPr>
      </w:pPr>
      <w:r>
        <w:rPr>
          <w:rFonts w:hint="eastAsia" w:ascii="仿宋_GB2312" w:eastAsia="仿宋_GB2312"/>
          <w:b/>
          <w:color w:val="000000"/>
          <w:sz w:val="24"/>
        </w:rPr>
        <w:t xml:space="preserve">   </w:t>
      </w:r>
      <w:r>
        <w:rPr>
          <w:rFonts w:hint="eastAsia" w:ascii="仿宋_GB2312" w:eastAsia="仿宋_GB2312"/>
          <w:color w:val="000000"/>
          <w:sz w:val="24"/>
        </w:rPr>
        <w:t xml:space="preserve">                                      </w:t>
      </w:r>
    </w:p>
    <w:p>
      <w:pPr>
        <w:jc w:val="center"/>
        <w:rPr>
          <w:rFonts w:hint="eastAsia" w:ascii="仿宋_GB2312" w:eastAsia="仿宋_GB2312"/>
          <w:color w:val="000000"/>
          <w:sz w:val="24"/>
          <w:u w:val="single"/>
        </w:rPr>
      </w:pPr>
      <w:r>
        <w:rPr>
          <w:rFonts w:hint="eastAsia" w:ascii="仿宋_GB2312" w:eastAsia="仿宋_GB2312"/>
          <w:color w:val="000000"/>
          <w:sz w:val="24"/>
        </w:rPr>
        <w:t xml:space="preserve">                                        准考证号：</w:t>
      </w:r>
      <w:r>
        <w:rPr>
          <w:rFonts w:hint="eastAsia" w:ascii="仿宋_GB2312" w:eastAsia="仿宋_GB2312"/>
          <w:color w:val="000000"/>
          <w:sz w:val="24"/>
          <w:u w:val="single"/>
        </w:rPr>
        <w:t xml:space="preserve">                </w:t>
      </w:r>
    </w:p>
    <w:p>
      <w:pPr>
        <w:jc w:val="center"/>
        <w:rPr>
          <w:rFonts w:hint="eastAsia" w:ascii="仿宋_GB2312" w:eastAsia="仿宋_GB2312"/>
          <w:color w:val="000000"/>
          <w:sz w:val="24"/>
          <w:u w:val="single"/>
        </w:rPr>
      </w:pPr>
    </w:p>
    <w:p>
      <w:pPr>
        <w:rPr>
          <w:rFonts w:hint="eastAsia" w:ascii="仿宋_GB2312" w:eastAsia="仿宋_GB2312"/>
          <w:color w:val="000000"/>
          <w:sz w:val="24"/>
          <w:u w:val="single"/>
        </w:rPr>
      </w:pPr>
      <w:r>
        <w:rPr>
          <w:rFonts w:hint="eastAsia" w:ascii="仿宋_GB2312" w:eastAsia="仿宋_GB2312"/>
          <w:color w:val="000000"/>
          <w:sz w:val="24"/>
        </w:rPr>
        <w:t>市</w:t>
      </w:r>
      <w:r>
        <w:rPr>
          <w:rFonts w:hint="eastAsia" w:ascii="仿宋_GB2312" w:eastAsia="仿宋_GB2312"/>
          <w:color w:val="000000"/>
          <w:sz w:val="24"/>
          <w:u w:val="single"/>
        </w:rPr>
        <w:t xml:space="preserve">              </w:t>
      </w:r>
      <w:r>
        <w:rPr>
          <w:rFonts w:hint="eastAsia" w:ascii="仿宋_GB2312" w:eastAsia="仿宋_GB2312"/>
          <w:color w:val="000000"/>
          <w:sz w:val="24"/>
        </w:rPr>
        <w:t>县（市、区）</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考生签名：</w:t>
      </w:r>
      <w:r>
        <w:rPr>
          <w:rFonts w:hint="eastAsia" w:ascii="仿宋_GB2312" w:eastAsia="仿宋_GB2312"/>
          <w:color w:val="000000"/>
          <w:sz w:val="24"/>
          <w:u w:val="single"/>
        </w:rPr>
        <w:t xml:space="preserve">              </w:t>
      </w:r>
    </w:p>
    <w:p>
      <w:pPr>
        <w:rPr>
          <w:rFonts w:hint="eastAsia" w:ascii="仿宋_GB2312" w:eastAsia="仿宋_GB2312"/>
          <w:color w:val="000000"/>
          <w:szCs w:val="21"/>
          <w:u w:val="singl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714"/>
        <w:gridCol w:w="366"/>
        <w:gridCol w:w="360"/>
        <w:gridCol w:w="239"/>
        <w:gridCol w:w="121"/>
        <w:gridCol w:w="360"/>
        <w:gridCol w:w="20"/>
        <w:gridCol w:w="39"/>
        <w:gridCol w:w="301"/>
        <w:gridCol w:w="180"/>
        <w:gridCol w:w="540"/>
        <w:gridCol w:w="59"/>
        <w:gridCol w:w="121"/>
        <w:gridCol w:w="239"/>
        <w:gridCol w:w="661"/>
        <w:gridCol w:w="180"/>
        <w:gridCol w:w="180"/>
        <w:gridCol w:w="1080"/>
        <w:gridCol w:w="80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7"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姓名</w:t>
            </w:r>
          </w:p>
        </w:tc>
        <w:tc>
          <w:tcPr>
            <w:tcW w:w="1440" w:type="dxa"/>
            <w:gridSpan w:val="3"/>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779" w:type="dxa"/>
            <w:gridSpan w:val="5"/>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性别</w:t>
            </w:r>
          </w:p>
        </w:tc>
        <w:tc>
          <w:tcPr>
            <w:tcW w:w="1021" w:type="dxa"/>
            <w:gridSpan w:val="3"/>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80" w:type="dxa"/>
            <w:gridSpan w:val="4"/>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出生</w:t>
            </w:r>
          </w:p>
        </w:tc>
        <w:tc>
          <w:tcPr>
            <w:tcW w:w="2240" w:type="dxa"/>
            <w:gridSpan w:val="4"/>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年  月  日</w:t>
            </w:r>
          </w:p>
        </w:tc>
        <w:tc>
          <w:tcPr>
            <w:tcW w:w="1913" w:type="dxa"/>
            <w:vMerge w:val="restart"/>
            <w:noWrap w:val="0"/>
            <w:vAlign w:val="center"/>
          </w:tcPr>
          <w:p>
            <w:pPr>
              <w:widowControl/>
              <w:jc w:val="center"/>
              <w:rPr>
                <w:rFonts w:hint="eastAsia" w:ascii="仿宋_GB2312" w:hAnsi="宋体" w:eastAsia="仿宋_GB2312" w:cs="宋体"/>
                <w:color w:val="000000"/>
                <w:kern w:val="0"/>
                <w:szCs w:val="21"/>
                <w:lang w:eastAsia="zh-CN"/>
              </w:rPr>
            </w:pPr>
          </w:p>
          <w:p>
            <w:pPr>
              <w:pStyle w:val="2"/>
              <w:rPr>
                <w:rFonts w:hint="eastAsia"/>
                <w:lang w:eastAsia="zh-CN"/>
              </w:rPr>
            </w:pPr>
          </w:p>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半身一寸</w:t>
            </w:r>
          </w:p>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脱帽相片</w:t>
            </w:r>
          </w:p>
          <w:p>
            <w:pPr>
              <w:pStyle w:val="2"/>
              <w:rPr>
                <w:rFonts w:hint="eastAsia"/>
                <w:lang w:eastAsia="zh-CN"/>
              </w:rPr>
            </w:pPr>
          </w:p>
          <w:p>
            <w:pPr>
              <w:pStyle w:val="2"/>
              <w:rPr>
                <w:rFonts w:hint="eastAsia"/>
                <w:lang w:eastAsia="zh-CN"/>
              </w:rPr>
            </w:pPr>
          </w:p>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体检医院</w:t>
            </w: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体检章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47"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文化程度</w:t>
            </w:r>
          </w:p>
        </w:tc>
        <w:tc>
          <w:tcPr>
            <w:tcW w:w="1080" w:type="dxa"/>
            <w:gridSpan w:val="2"/>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720" w:type="dxa"/>
            <w:gridSpan w:val="3"/>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民族</w:t>
            </w:r>
          </w:p>
        </w:tc>
        <w:tc>
          <w:tcPr>
            <w:tcW w:w="900" w:type="dxa"/>
            <w:gridSpan w:val="5"/>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959" w:type="dxa"/>
            <w:gridSpan w:val="4"/>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职业</w:t>
            </w:r>
          </w:p>
        </w:tc>
        <w:tc>
          <w:tcPr>
            <w:tcW w:w="1021" w:type="dxa"/>
            <w:gridSpan w:val="3"/>
            <w:noWrap w:val="0"/>
            <w:vAlign w:val="center"/>
          </w:tcPr>
          <w:p>
            <w:pPr>
              <w:widowControl/>
              <w:jc w:val="center"/>
              <w:rPr>
                <w:rFonts w:hint="eastAsia" w:ascii="仿宋_GB2312" w:hAnsi="宋体" w:eastAsia="仿宋_GB2312" w:cs="宋体"/>
                <w:color w:val="000000"/>
                <w:kern w:val="0"/>
                <w:szCs w:val="21"/>
              </w:rPr>
            </w:pPr>
          </w:p>
        </w:tc>
        <w:tc>
          <w:tcPr>
            <w:tcW w:w="1080" w:type="dxa"/>
            <w:noWrap w:val="0"/>
            <w:vAlign w:val="center"/>
          </w:tcPr>
          <w:p>
            <w:pPr>
              <w:widowControl/>
              <w:ind w:firstLine="105" w:firstLineChars="5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婚否</w:t>
            </w:r>
          </w:p>
        </w:tc>
        <w:tc>
          <w:tcPr>
            <w:tcW w:w="800" w:type="dxa"/>
            <w:noWrap w:val="0"/>
            <w:vAlign w:val="center"/>
          </w:tcPr>
          <w:p>
            <w:pPr>
              <w:widowControl/>
              <w:jc w:val="left"/>
              <w:rPr>
                <w:rFonts w:hint="eastAsia" w:ascii="仿宋_GB2312" w:hAnsi="宋体" w:eastAsia="仿宋_GB2312" w:cs="宋体"/>
                <w:color w:val="000000"/>
                <w:kern w:val="0"/>
                <w:szCs w:val="21"/>
              </w:rPr>
            </w:pP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7"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籍贯</w:t>
            </w:r>
          </w:p>
        </w:tc>
        <w:tc>
          <w:tcPr>
            <w:tcW w:w="714" w:type="dxa"/>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466" w:type="dxa"/>
            <w:gridSpan w:val="6"/>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现住所及           通讯处</w:t>
            </w:r>
          </w:p>
        </w:tc>
        <w:tc>
          <w:tcPr>
            <w:tcW w:w="4380" w:type="dxa"/>
            <w:gridSpan w:val="12"/>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47"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原毕业学校或工作单位</w:t>
            </w:r>
          </w:p>
        </w:tc>
        <w:tc>
          <w:tcPr>
            <w:tcW w:w="6560"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7"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既往病史</w:t>
            </w:r>
          </w:p>
        </w:tc>
        <w:tc>
          <w:tcPr>
            <w:tcW w:w="6560"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20" w:type="dxa"/>
            <w:gridSpan w:val="21"/>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（以上由考生本人如实填写）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restart"/>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眼科</w:t>
            </w:r>
          </w:p>
        </w:tc>
        <w:tc>
          <w:tcPr>
            <w:tcW w:w="1080" w:type="dxa"/>
            <w:gridSpan w:val="2"/>
            <w:vMerge w:val="restart"/>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裸眼视力</w:t>
            </w:r>
          </w:p>
        </w:tc>
        <w:tc>
          <w:tcPr>
            <w:tcW w:w="1100" w:type="dxa"/>
            <w:gridSpan w:val="5"/>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右</w:t>
            </w:r>
          </w:p>
        </w:tc>
        <w:tc>
          <w:tcPr>
            <w:tcW w:w="1119" w:type="dxa"/>
            <w:gridSpan w:val="5"/>
            <w:vMerge w:val="restart"/>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矫正视力</w:t>
            </w:r>
          </w:p>
        </w:tc>
        <w:tc>
          <w:tcPr>
            <w:tcW w:w="3261"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右      矫正度数：</w:t>
            </w:r>
          </w:p>
        </w:tc>
        <w:tc>
          <w:tcPr>
            <w:tcW w:w="1913" w:type="dxa"/>
            <w:vMerge w:val="restart"/>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医师意见</w:t>
            </w:r>
          </w:p>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（签字）</w:t>
            </w:r>
          </w:p>
          <w:p>
            <w:pPr>
              <w:pStyle w:val="2"/>
              <w:rPr>
                <w:rFonts w:hint="eastAsia"/>
                <w:lang w:eastAsia="zh-CN"/>
              </w:rPr>
            </w:pPr>
          </w:p>
          <w:p>
            <w:pPr>
              <w:pStyle w:val="2"/>
              <w:rPr>
                <w:rFonts w:hint="eastAsia"/>
                <w:lang w:eastAsia="zh-CN"/>
              </w:rPr>
            </w:pPr>
          </w:p>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1.眼   科</w:t>
            </w:r>
          </w:p>
          <w:p>
            <w:pPr>
              <w:pStyle w:val="2"/>
              <w:rPr>
                <w:rFonts w:hint="eastAsia"/>
                <w:lang w:eastAsia="zh-CN"/>
              </w:rPr>
            </w:pPr>
          </w:p>
          <w:p>
            <w:pPr>
              <w:pStyle w:val="2"/>
              <w:rPr>
                <w:rFonts w:hint="eastAsia"/>
                <w:lang w:eastAsia="zh-CN"/>
              </w:rPr>
            </w:pPr>
          </w:p>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2.耳鼻喉科</w:t>
            </w:r>
          </w:p>
          <w:p>
            <w:pPr>
              <w:pStyle w:val="2"/>
              <w:rPr>
                <w:rFonts w:hint="eastAsia"/>
                <w:lang w:eastAsia="zh-CN"/>
              </w:rPr>
            </w:pPr>
          </w:p>
          <w:p>
            <w:pPr>
              <w:pStyle w:val="2"/>
              <w:rPr>
                <w:rFonts w:hint="eastAsia"/>
                <w:lang w:eastAsia="zh-CN"/>
              </w:rPr>
            </w:pP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080" w:type="dxa"/>
            <w:gridSpan w:val="2"/>
            <w:vMerge w:val="continue"/>
            <w:noWrap w:val="0"/>
            <w:vAlign w:val="center"/>
          </w:tcPr>
          <w:p>
            <w:pPr>
              <w:widowControl/>
              <w:jc w:val="left"/>
              <w:rPr>
                <w:rFonts w:hint="eastAsia" w:ascii="仿宋_GB2312" w:hAnsi="宋体" w:eastAsia="仿宋_GB2312" w:cs="宋体"/>
                <w:color w:val="000000"/>
                <w:kern w:val="0"/>
                <w:szCs w:val="21"/>
              </w:rPr>
            </w:pPr>
          </w:p>
        </w:tc>
        <w:tc>
          <w:tcPr>
            <w:tcW w:w="1100" w:type="dxa"/>
            <w:gridSpan w:val="5"/>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左</w:t>
            </w:r>
          </w:p>
        </w:tc>
        <w:tc>
          <w:tcPr>
            <w:tcW w:w="1119" w:type="dxa"/>
            <w:gridSpan w:val="5"/>
            <w:vMerge w:val="continue"/>
            <w:noWrap w:val="0"/>
            <w:vAlign w:val="center"/>
          </w:tcPr>
          <w:p>
            <w:pPr>
              <w:widowControl/>
              <w:jc w:val="left"/>
              <w:rPr>
                <w:rFonts w:hint="eastAsia" w:ascii="仿宋_GB2312" w:hAnsi="宋体" w:eastAsia="仿宋_GB2312" w:cs="宋体"/>
                <w:color w:val="000000"/>
                <w:kern w:val="0"/>
                <w:szCs w:val="21"/>
              </w:rPr>
            </w:pPr>
          </w:p>
        </w:tc>
        <w:tc>
          <w:tcPr>
            <w:tcW w:w="3261"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左      矫正度数：</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714" w:type="dxa"/>
            <w:vMerge w:val="restart"/>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其他眼病</w:t>
            </w:r>
          </w:p>
        </w:tc>
        <w:tc>
          <w:tcPr>
            <w:tcW w:w="1466" w:type="dxa"/>
            <w:gridSpan w:val="6"/>
            <w:vMerge w:val="restart"/>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119" w:type="dxa"/>
            <w:gridSpan w:val="5"/>
            <w:vMerge w:val="restart"/>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色觉检查</w:t>
            </w:r>
          </w:p>
        </w:tc>
        <w:tc>
          <w:tcPr>
            <w:tcW w:w="3261"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彩色图案及编码：               正常□ 色弱□ 色盲□ 全色盲□</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714" w:type="dxa"/>
            <w:vMerge w:val="continue"/>
            <w:noWrap w:val="0"/>
            <w:vAlign w:val="center"/>
          </w:tcPr>
          <w:p>
            <w:pPr>
              <w:widowControl/>
              <w:jc w:val="left"/>
              <w:rPr>
                <w:rFonts w:hint="eastAsia" w:ascii="仿宋_GB2312" w:hAnsi="宋体" w:eastAsia="仿宋_GB2312" w:cs="宋体"/>
                <w:color w:val="000000"/>
                <w:kern w:val="0"/>
                <w:szCs w:val="21"/>
              </w:rPr>
            </w:pPr>
          </w:p>
        </w:tc>
        <w:tc>
          <w:tcPr>
            <w:tcW w:w="1466" w:type="dxa"/>
            <w:gridSpan w:val="6"/>
            <w:vMerge w:val="continue"/>
            <w:noWrap w:val="0"/>
            <w:vAlign w:val="center"/>
          </w:tcPr>
          <w:p>
            <w:pPr>
              <w:widowControl/>
              <w:jc w:val="left"/>
              <w:rPr>
                <w:rFonts w:hint="eastAsia" w:ascii="仿宋_GB2312" w:hAnsi="宋体" w:eastAsia="仿宋_GB2312" w:cs="宋体"/>
                <w:color w:val="000000"/>
                <w:kern w:val="0"/>
                <w:szCs w:val="21"/>
              </w:rPr>
            </w:pPr>
          </w:p>
        </w:tc>
        <w:tc>
          <w:tcPr>
            <w:tcW w:w="1119" w:type="dxa"/>
            <w:gridSpan w:val="5"/>
            <w:vMerge w:val="continue"/>
            <w:noWrap w:val="0"/>
            <w:vAlign w:val="center"/>
          </w:tcPr>
          <w:p>
            <w:pPr>
              <w:widowControl/>
              <w:jc w:val="left"/>
              <w:rPr>
                <w:rFonts w:hint="eastAsia" w:ascii="仿宋_GB2312" w:hAnsi="宋体" w:eastAsia="仿宋_GB2312" w:cs="宋体"/>
                <w:color w:val="000000"/>
                <w:kern w:val="0"/>
                <w:szCs w:val="21"/>
              </w:rPr>
            </w:pPr>
          </w:p>
        </w:tc>
        <w:tc>
          <w:tcPr>
            <w:tcW w:w="3261"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单颜色识别：                </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红□ 绿□ 紫□ 蓝□ 黄□</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7" w:type="dxa"/>
            <w:vMerge w:val="restart"/>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耳鼻喉科</w:t>
            </w:r>
          </w:p>
        </w:tc>
        <w:tc>
          <w:tcPr>
            <w:tcW w:w="714" w:type="dxa"/>
            <w:vMerge w:val="restart"/>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听力</w:t>
            </w:r>
          </w:p>
        </w:tc>
        <w:tc>
          <w:tcPr>
            <w:tcW w:w="1466" w:type="dxa"/>
            <w:gridSpan w:val="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右     公尺</w:t>
            </w:r>
          </w:p>
        </w:tc>
        <w:tc>
          <w:tcPr>
            <w:tcW w:w="1119" w:type="dxa"/>
            <w:gridSpan w:val="5"/>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嗅觉</w:t>
            </w:r>
          </w:p>
        </w:tc>
        <w:tc>
          <w:tcPr>
            <w:tcW w:w="3261"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迟钝□ 丧失□</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714" w:type="dxa"/>
            <w:vMerge w:val="continue"/>
            <w:noWrap w:val="0"/>
            <w:vAlign w:val="center"/>
          </w:tcPr>
          <w:p>
            <w:pPr>
              <w:widowControl/>
              <w:jc w:val="left"/>
              <w:rPr>
                <w:rFonts w:hint="eastAsia" w:ascii="仿宋_GB2312" w:hAnsi="宋体" w:eastAsia="仿宋_GB2312" w:cs="宋体"/>
                <w:color w:val="000000"/>
                <w:kern w:val="0"/>
                <w:szCs w:val="21"/>
              </w:rPr>
            </w:pPr>
          </w:p>
        </w:tc>
        <w:tc>
          <w:tcPr>
            <w:tcW w:w="1466" w:type="dxa"/>
            <w:gridSpan w:val="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左     公尺</w:t>
            </w:r>
          </w:p>
        </w:tc>
        <w:tc>
          <w:tcPr>
            <w:tcW w:w="1119" w:type="dxa"/>
            <w:gridSpan w:val="5"/>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耳鼻咽喉</w:t>
            </w:r>
          </w:p>
        </w:tc>
        <w:tc>
          <w:tcPr>
            <w:tcW w:w="3261"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679" w:type="dxa"/>
            <w:gridSpan w:val="4"/>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耳鼻喉科异常</w:t>
            </w:r>
          </w:p>
        </w:tc>
        <w:tc>
          <w:tcPr>
            <w:tcW w:w="4881" w:type="dxa"/>
            <w:gridSpan w:val="15"/>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47" w:type="dxa"/>
            <w:vMerge w:val="restart"/>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口腔科</w:t>
            </w:r>
          </w:p>
        </w:tc>
        <w:tc>
          <w:tcPr>
            <w:tcW w:w="2520" w:type="dxa"/>
            <w:gridSpan w:val="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唇腭：正常□ 异常□</w:t>
            </w:r>
          </w:p>
        </w:tc>
        <w:tc>
          <w:tcPr>
            <w:tcW w:w="4040" w:type="dxa"/>
            <w:gridSpan w:val="10"/>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牙齿：正常□ 异常□</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2160" w:type="dxa"/>
            <w:gridSpan w:val="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口吃：否□ 是□</w:t>
            </w:r>
          </w:p>
        </w:tc>
        <w:tc>
          <w:tcPr>
            <w:tcW w:w="1260"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口腔异常</w:t>
            </w:r>
          </w:p>
        </w:tc>
        <w:tc>
          <w:tcPr>
            <w:tcW w:w="3140" w:type="dxa"/>
            <w:gridSpan w:val="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47" w:type="dxa"/>
            <w:vMerge w:val="restart"/>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外科</w:t>
            </w:r>
          </w:p>
        </w:tc>
        <w:tc>
          <w:tcPr>
            <w:tcW w:w="2180" w:type="dxa"/>
            <w:gridSpan w:val="7"/>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身高：     厘米</w:t>
            </w:r>
          </w:p>
        </w:tc>
        <w:tc>
          <w:tcPr>
            <w:tcW w:w="4380" w:type="dxa"/>
            <w:gridSpan w:val="12"/>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体重：     公斤</w:t>
            </w:r>
          </w:p>
        </w:tc>
        <w:tc>
          <w:tcPr>
            <w:tcW w:w="1913" w:type="dxa"/>
            <w:vMerge w:val="restart"/>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医师意见</w:t>
            </w:r>
          </w:p>
          <w:p>
            <w:pPr>
              <w:pStyle w:val="2"/>
              <w:rPr>
                <w:rFonts w:hint="eastAsia"/>
                <w:lang w:eastAsia="zh-CN"/>
              </w:rPr>
            </w:pPr>
          </w:p>
          <w:p>
            <w:pPr>
              <w:widowControl/>
              <w:jc w:val="center"/>
              <w:rPr>
                <w:rFonts w:hint="eastAsia" w:ascii="仿宋_GB2312" w:hAnsi="宋体" w:eastAsia="仿宋_GB2312" w:cs="宋体"/>
                <w:color w:val="000000"/>
                <w:kern w:val="0"/>
                <w:szCs w:val="21"/>
                <w:lang w:eastAsia="zh-CN"/>
              </w:rPr>
            </w:pP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2520" w:type="dxa"/>
            <w:gridSpan w:val="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皮肤: 正常□  异常□</w:t>
            </w:r>
          </w:p>
        </w:tc>
        <w:tc>
          <w:tcPr>
            <w:tcW w:w="4040" w:type="dxa"/>
            <w:gridSpan w:val="10"/>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面部： 正常□  异常□</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2520" w:type="dxa"/>
            <w:gridSpan w:val="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颈部：正常□  异常□</w:t>
            </w:r>
          </w:p>
        </w:tc>
        <w:tc>
          <w:tcPr>
            <w:tcW w:w="4040" w:type="dxa"/>
            <w:gridSpan w:val="10"/>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脊柱： 正常□  异常□</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2520" w:type="dxa"/>
            <w:gridSpan w:val="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四肢：正常□  异常□</w:t>
            </w:r>
          </w:p>
        </w:tc>
        <w:tc>
          <w:tcPr>
            <w:tcW w:w="4040" w:type="dxa"/>
            <w:gridSpan w:val="10"/>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关节： 正常□  异常□</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外科异常</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47" w:type="dxa"/>
            <w:vMerge w:val="restart"/>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内科</w:t>
            </w: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血压</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收缩压：       kpa</w:t>
            </w:r>
          </w:p>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舒张压：       kpa</w:t>
            </w:r>
          </w:p>
        </w:tc>
        <w:tc>
          <w:tcPr>
            <w:tcW w:w="1913" w:type="dxa"/>
            <w:vMerge w:val="restart"/>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医 师 意 见</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发育情况</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良好□  差□</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神经系统</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呼吸系统</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心脏及血管</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肝</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脾</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胸部透视</w:t>
            </w:r>
          </w:p>
        </w:tc>
        <w:tc>
          <w:tcPr>
            <w:tcW w:w="1859" w:type="dxa"/>
            <w:gridSpan w:val="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w:t>
            </w:r>
          </w:p>
        </w:tc>
        <w:tc>
          <w:tcPr>
            <w:tcW w:w="1201" w:type="dxa"/>
            <w:gridSpan w:val="4"/>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胸透异常</w:t>
            </w:r>
          </w:p>
        </w:tc>
        <w:tc>
          <w:tcPr>
            <w:tcW w:w="2060" w:type="dxa"/>
            <w:gridSpan w:val="3"/>
            <w:noWrap w:val="0"/>
            <w:vAlign w:val="center"/>
          </w:tcPr>
          <w:p>
            <w:pPr>
              <w:widowControl/>
              <w:jc w:val="left"/>
              <w:rPr>
                <w:rFonts w:hint="eastAsia" w:ascii="仿宋_GB2312" w:hAnsi="宋体" w:eastAsia="仿宋_GB2312" w:cs="宋体"/>
                <w:color w:val="000000"/>
                <w:kern w:val="0"/>
                <w:szCs w:val="21"/>
              </w:rPr>
            </w:pP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7" w:type="dxa"/>
            <w:vMerge w:val="continue"/>
            <w:noWrap w:val="0"/>
            <w:vAlign w:val="center"/>
          </w:tcPr>
          <w:p>
            <w:pPr>
              <w:widowControl/>
              <w:jc w:val="left"/>
              <w:rPr>
                <w:rFonts w:hint="eastAsia" w:ascii="仿宋_GB2312" w:hAnsi="宋体" w:eastAsia="仿宋_GB2312" w:cs="宋体"/>
                <w:color w:val="000000"/>
                <w:kern w:val="0"/>
                <w:szCs w:val="21"/>
              </w:rPr>
            </w:pPr>
          </w:p>
        </w:tc>
        <w:tc>
          <w:tcPr>
            <w:tcW w:w="144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内科异常</w:t>
            </w:r>
          </w:p>
        </w:tc>
        <w:tc>
          <w:tcPr>
            <w:tcW w:w="5120" w:type="dxa"/>
            <w:gridSpan w:val="16"/>
            <w:noWrap w:val="0"/>
            <w:vAlign w:val="center"/>
          </w:tcPr>
          <w:p>
            <w:pPr>
              <w:widowControl/>
              <w:jc w:val="left"/>
              <w:rPr>
                <w:rFonts w:hint="eastAsia" w:ascii="仿宋_GB2312" w:hAnsi="宋体" w:eastAsia="仿宋_GB2312" w:cs="宋体"/>
                <w:color w:val="000000"/>
                <w:kern w:val="0"/>
                <w:szCs w:val="21"/>
              </w:rPr>
            </w:pPr>
          </w:p>
        </w:tc>
        <w:tc>
          <w:tcPr>
            <w:tcW w:w="1913" w:type="dxa"/>
            <w:vMerge w:val="continue"/>
            <w:noWrap w:val="0"/>
            <w:vAlign w:val="center"/>
          </w:tcPr>
          <w:p>
            <w:pPr>
              <w:widowControl/>
              <w:jc w:val="left"/>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7" w:type="dxa"/>
            <w:vMerge w:val="restart"/>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肝功能</w:t>
            </w:r>
          </w:p>
        </w:tc>
        <w:tc>
          <w:tcPr>
            <w:tcW w:w="6560"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转氨酶：正常□  异常□</w:t>
            </w:r>
          </w:p>
        </w:tc>
        <w:tc>
          <w:tcPr>
            <w:tcW w:w="1913" w:type="dxa"/>
            <w:vMerge w:val="restart"/>
            <w:noWrap w:val="0"/>
            <w:vAlign w:val="center"/>
          </w:tcPr>
          <w:p>
            <w:pPr>
              <w:widowControl/>
              <w:jc w:val="center"/>
              <w:rPr>
                <w:rFonts w:hint="eastAsia" w:ascii="仿宋_GB2312" w:hAnsi="宋体" w:eastAsia="仿宋_GB2312" w:cs="宋体"/>
                <w:color w:val="000000"/>
                <w:kern w:val="0"/>
                <w:szCs w:val="21"/>
              </w:rPr>
            </w:pPr>
          </w:p>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医 师 意 见</w:t>
            </w:r>
          </w:p>
          <w:p>
            <w:pPr>
              <w:pStyle w:val="2"/>
              <w:rPr>
                <w:rFonts w:hint="eastAsia"/>
                <w:lang w:eastAsia="zh-CN"/>
              </w:rPr>
            </w:pPr>
          </w:p>
          <w:p>
            <w:pPr>
              <w:pStyle w:val="2"/>
              <w:rPr>
                <w:rFonts w:hint="eastAsia"/>
                <w:lang w:eastAsia="zh-CN"/>
              </w:rPr>
            </w:pPr>
          </w:p>
          <w:p>
            <w:pPr>
              <w:widowControl/>
              <w:ind w:firstLine="525" w:firstLineChars="2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签字</w:t>
            </w:r>
          </w:p>
          <w:p>
            <w:pPr>
              <w:widowControl/>
              <w:ind w:firstLine="525" w:firstLineChars="250"/>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47" w:type="dxa"/>
            <w:vMerge w:val="continue"/>
            <w:noWrap w:val="0"/>
            <w:vAlign w:val="center"/>
          </w:tcPr>
          <w:p>
            <w:pPr>
              <w:widowControl/>
              <w:jc w:val="center"/>
              <w:rPr>
                <w:rFonts w:hint="eastAsia" w:ascii="仿宋_GB2312" w:hAnsi="宋体" w:eastAsia="仿宋_GB2312" w:cs="宋体"/>
                <w:color w:val="000000"/>
                <w:kern w:val="0"/>
                <w:szCs w:val="21"/>
              </w:rPr>
            </w:pPr>
          </w:p>
        </w:tc>
        <w:tc>
          <w:tcPr>
            <w:tcW w:w="6560"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肝功能异常：</w:t>
            </w:r>
          </w:p>
        </w:tc>
        <w:tc>
          <w:tcPr>
            <w:tcW w:w="1913" w:type="dxa"/>
            <w:vMerge w:val="continue"/>
            <w:noWrap w:val="0"/>
            <w:vAlign w:val="center"/>
          </w:tcPr>
          <w:p>
            <w:pPr>
              <w:widowControl/>
              <w:jc w:val="center"/>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61"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体检结论</w:t>
            </w:r>
          </w:p>
        </w:tc>
        <w:tc>
          <w:tcPr>
            <w:tcW w:w="7759"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961"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体检医院意见</w:t>
            </w:r>
          </w:p>
        </w:tc>
        <w:tc>
          <w:tcPr>
            <w:tcW w:w="7759"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961"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复审意见</w:t>
            </w:r>
          </w:p>
        </w:tc>
        <w:tc>
          <w:tcPr>
            <w:tcW w:w="7759"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61"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c>
          <w:tcPr>
            <w:tcW w:w="7759" w:type="dxa"/>
            <w:gridSpan w:val="19"/>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pPr>
        <w:ind w:firstLine="420"/>
        <w:rPr>
          <w:rFonts w:hint="eastAsia" w:ascii="仿宋_GB2312" w:eastAsia="仿宋_GB2312"/>
          <w:color w:val="000000"/>
          <w:szCs w:val="21"/>
        </w:rPr>
      </w:pPr>
    </w:p>
    <w:p>
      <w:pPr>
        <w:ind w:left="1050" w:leftChars="200" w:hanging="630" w:hangingChars="300"/>
        <w:rPr>
          <w:rFonts w:hint="eastAsia" w:ascii="仿宋_GB2312" w:eastAsia="仿宋_GB2312"/>
          <w:color w:val="000000"/>
          <w:szCs w:val="21"/>
        </w:rPr>
      </w:pPr>
      <w:r>
        <w:rPr>
          <w:rFonts w:hint="eastAsia" w:ascii="仿宋_GB2312" w:eastAsia="仿宋_GB2312"/>
          <w:color w:val="000000"/>
          <w:szCs w:val="21"/>
        </w:rPr>
        <w:t>注：1.“既往病史”一栏考生必须如实填写。如发现有隐瞒严重疾病，不符合体检标准的，即使已录取入学，也必须取消入学资格</w:t>
      </w:r>
    </w:p>
    <w:p>
      <w:pPr>
        <w:ind w:left="1050" w:leftChars="200" w:hanging="630" w:hangingChars="300"/>
        <w:rPr>
          <w:rFonts w:hint="eastAsia" w:ascii="仿宋_GB2312" w:eastAsia="仿宋_GB2312"/>
          <w:color w:val="000000"/>
          <w:szCs w:val="21"/>
        </w:rPr>
      </w:pPr>
      <w:r>
        <w:rPr>
          <w:rFonts w:hint="eastAsia" w:ascii="仿宋_GB2312" w:eastAsia="仿宋_GB2312"/>
          <w:color w:val="000000"/>
          <w:szCs w:val="21"/>
        </w:rPr>
        <w:t xml:space="preserve">    2.体检医师应在检查项目结果的正常或异常等后的空格打“√”。</w:t>
      </w:r>
    </w:p>
    <w:p>
      <w:pPr>
        <w:ind w:left="1050" w:leftChars="400" w:hanging="210" w:hangingChars="100"/>
        <w:rPr>
          <w:rFonts w:hint="eastAsia" w:ascii="仿宋_GB2312" w:eastAsia="仿宋_GB2312"/>
          <w:color w:val="000000"/>
          <w:szCs w:val="21"/>
        </w:rPr>
      </w:pPr>
      <w:r>
        <w:rPr>
          <w:rFonts w:hint="eastAsia" w:ascii="仿宋_GB2312" w:eastAsia="仿宋_GB2312"/>
          <w:color w:val="000000"/>
          <w:szCs w:val="21"/>
        </w:rPr>
        <w:t>3.体检标准按《普通高等学校招生体检指导意见》及教育部、卫生部有关文件要求执行。</w:t>
      </w:r>
    </w:p>
    <w:p>
      <w:pPr>
        <w:rPr>
          <w:rFonts w:hint="eastAsia" w:ascii="仿宋_GB2312" w:eastAsia="仿宋_GB2312"/>
          <w:color w:val="000000"/>
          <w:szCs w:val="21"/>
        </w:rPr>
      </w:pPr>
    </w:p>
    <w:p>
      <w:pPr>
        <w:tabs>
          <w:tab w:val="left" w:pos="3056"/>
          <w:tab w:val="center" w:pos="4908"/>
        </w:tabs>
        <w:jc w:val="left"/>
        <w:rPr>
          <w:color w:val="000000"/>
        </w:rPr>
      </w:pPr>
      <w:r>
        <w:rPr>
          <w:rFonts w:hint="eastAsia" w:ascii="仿宋_GB2312" w:eastAsia="仿宋_GB2312"/>
          <w:color w:val="000000"/>
          <w:szCs w:val="21"/>
        </w:rPr>
        <w:tab/>
      </w:r>
      <w:r>
        <w:rPr>
          <w:rFonts w:hint="eastAsia" w:ascii="仿宋_GB2312" w:eastAsia="仿宋_GB2312"/>
          <w:color w:val="000000"/>
          <w:szCs w:val="21"/>
        </w:rPr>
        <w:t xml:space="preserve">                 </w:t>
      </w:r>
      <w:r>
        <w:rPr>
          <w:rFonts w:hint="eastAsia" w:ascii="仿宋_GB2312" w:eastAsia="仿宋_GB2312"/>
          <w:color w:val="000000"/>
          <w:szCs w:val="21"/>
        </w:rPr>
        <w:tab/>
      </w:r>
      <w:r>
        <w:rPr>
          <w:rFonts w:hint="eastAsia" w:ascii="仿宋_GB2312" w:eastAsia="仿宋_GB2312"/>
          <w:color w:val="000000"/>
          <w:szCs w:val="21"/>
        </w:rPr>
        <w:t>体检日期：二О    年   月   日</w:t>
      </w:r>
    </w:p>
    <w:p>
      <w:pPr>
        <w:pStyle w:val="3"/>
        <w:keepNext w:val="0"/>
        <w:keepLines w:val="0"/>
        <w:pageBreakBefore w:val="0"/>
        <w:kinsoku/>
        <w:wordWrap/>
        <w:overflowPunct/>
        <w:topLinePunct w:val="0"/>
        <w:autoSpaceDE/>
        <w:autoSpaceDN/>
        <w:bidi w:val="0"/>
        <w:spacing w:line="560" w:lineRule="exact"/>
        <w:ind w:firstLine="640"/>
        <w:jc w:val="center"/>
        <w:textAlignment w:val="auto"/>
        <w:rPr>
          <w:rFonts w:hint="default" w:ascii="仿宋_GB2312" w:hAnsi="仿宋_GB2312" w:eastAsia="仿宋_GB2312" w:cs="仿宋_GB2312"/>
          <w:color w:val="000000"/>
          <w:sz w:val="32"/>
          <w:szCs w:val="32"/>
          <w:lang w:val="en-US" w:eastAsia="zh-CN"/>
        </w:rPr>
      </w:pPr>
    </w:p>
    <w:p>
      <w:pPr>
        <w:pStyle w:val="3"/>
        <w:keepNext w:val="0"/>
        <w:keepLines w:val="0"/>
        <w:pageBreakBefore w:val="0"/>
        <w:kinsoku/>
        <w:wordWrap/>
        <w:overflowPunct/>
        <w:topLinePunct w:val="0"/>
        <w:autoSpaceDE/>
        <w:autoSpaceDN/>
        <w:bidi w:val="0"/>
        <w:spacing w:line="560" w:lineRule="exact"/>
        <w:ind w:firstLine="640"/>
        <w:jc w:val="center"/>
        <w:textAlignment w:val="auto"/>
        <w:rPr>
          <w:rFonts w:hint="default" w:ascii="仿宋_GB2312" w:hAnsi="仿宋_GB2312" w:eastAsia="仿宋_GB2312" w:cs="仿宋_GB2312"/>
          <w:color w:val="000000"/>
          <w:sz w:val="32"/>
          <w:szCs w:val="32"/>
          <w:lang w:val="en-US" w:eastAsia="zh-CN"/>
        </w:rPr>
      </w:pPr>
    </w:p>
    <w:p>
      <w:pPr>
        <w:pStyle w:val="2"/>
      </w:pPr>
    </w:p>
    <w:p/>
    <w:p>
      <w:pPr>
        <w:pStyle w:val="2"/>
      </w:pPr>
    </w:p>
    <w:p/>
    <w:p>
      <w:pPr>
        <w:pStyle w:val="2"/>
      </w:pPr>
    </w:p>
    <w:p/>
    <w:p>
      <w:pPr>
        <w:pStyle w:val="2"/>
      </w:pPr>
    </w:p>
    <w:p/>
    <w:p/>
    <w:p>
      <w:pPr>
        <w:pStyle w:val="2"/>
        <w:rPr>
          <w:rFonts w:hint="eastAsia"/>
          <w:lang w:val="en-US" w:eastAsia="zh-CN"/>
        </w:rPr>
      </w:pPr>
      <w:r>
        <w:rPr>
          <w:rFonts w:hint="eastAsia"/>
          <w:lang w:eastAsia="zh-CN"/>
        </w:rPr>
        <w:t>附件</w:t>
      </w:r>
      <w:r>
        <w:rPr>
          <w:rFonts w:hint="eastAsia"/>
          <w:lang w:val="en-US" w:eastAsia="zh-CN"/>
        </w:rPr>
        <w:t>2</w:t>
      </w:r>
    </w:p>
    <w:p>
      <w:pPr>
        <w:numPr>
          <w:ilvl w:val="0"/>
          <w:numId w:val="0"/>
        </w:numPr>
        <w:spacing w:line="500" w:lineRule="exact"/>
        <w:ind w:left="2235" w:leftChars="912" w:hanging="320" w:hangingChars="100"/>
        <w:rPr>
          <w:rFonts w:hint="default"/>
          <w:lang w:val="en-US" w:eastAsia="zh-CN"/>
        </w:rPr>
      </w:pP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综合考查课</w:t>
      </w:r>
      <w:r>
        <w:rPr>
          <w:rFonts w:hint="default" w:ascii="Times New Roman" w:hAnsi="Times New Roman" w:eastAsia="仿宋_GB2312" w:cs="Times New Roman"/>
          <w:kern w:val="0"/>
          <w:sz w:val="32"/>
          <w:szCs w:val="32"/>
          <w:lang w:val="en-US" w:eastAsia="zh-CN"/>
        </w:rPr>
        <w:t>》考试</w:t>
      </w:r>
      <w:r>
        <w:rPr>
          <w:rFonts w:hint="eastAsia" w:eastAsia="仿宋_GB2312" w:cs="Times New Roman"/>
          <w:kern w:val="0"/>
          <w:sz w:val="32"/>
          <w:szCs w:val="32"/>
          <w:lang w:val="en-US" w:eastAsia="zh-CN"/>
        </w:rPr>
        <w:t>科目及参考书</w:t>
      </w:r>
    </w:p>
    <w:tbl>
      <w:tblPr>
        <w:tblStyle w:val="6"/>
        <w:tblpPr w:leftFromText="180" w:rightFromText="180" w:vertAnchor="text" w:horzAnchor="page" w:tblpX="1267" w:tblpY="304"/>
        <w:tblOverlap w:val="never"/>
        <w:tblW w:w="94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250"/>
        <w:gridCol w:w="1470"/>
        <w:gridCol w:w="5455"/>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综合考查课</w:t>
            </w:r>
          </w:p>
        </w:tc>
        <w:tc>
          <w:tcPr>
            <w:tcW w:w="5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参考书</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汉语言文学（师范）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中国古代文学与写作</w:t>
            </w:r>
          </w:p>
        </w:tc>
        <w:tc>
          <w:tcPr>
            <w:tcW w:w="5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1.《中国文学史》（第三版）（第1-2卷），袁行霈主编，高等教育出版社，2014年版。</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w:t>
            </w:r>
            <w:r>
              <w:rPr>
                <w:rStyle w:val="9"/>
                <w:rFonts w:eastAsia="宋体"/>
                <w:lang w:val="en-US" w:eastAsia="zh-CN" w:bidi="ar"/>
              </w:rPr>
              <w:t xml:space="preserve"> </w:t>
            </w:r>
            <w:r>
              <w:rPr>
                <w:rStyle w:val="10"/>
                <w:lang w:val="en-US" w:eastAsia="zh-CN" w:bidi="ar"/>
              </w:rPr>
              <w:t>（师范）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20"/>
                <w:szCs w:val="20"/>
                <w:u w:val="none"/>
                <w:lang w:eastAsia="zh-CN"/>
              </w:rPr>
            </w:pPr>
            <w:r>
              <w:rPr>
                <w:rFonts w:hint="eastAsia" w:cs="Times New Roman"/>
                <w:i w:val="0"/>
                <w:iCs w:val="0"/>
                <w:color w:val="000000"/>
                <w:sz w:val="20"/>
                <w:szCs w:val="20"/>
                <w:u w:val="none"/>
                <w:lang w:eastAsia="zh-CN"/>
              </w:rPr>
              <w:t>教育基础知识</w:t>
            </w:r>
          </w:p>
        </w:tc>
        <w:tc>
          <w:tcPr>
            <w:tcW w:w="5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lang w:val="zh-CN"/>
              </w:rPr>
            </w:pPr>
            <w:r>
              <w:rPr>
                <w:rFonts w:hint="default" w:ascii="Times New Roman" w:hAnsi="Times New Roman" w:eastAsia="宋体" w:cs="Times New Roman"/>
                <w:i w:val="0"/>
                <w:iCs w:val="0"/>
                <w:color w:val="000000"/>
                <w:sz w:val="20"/>
                <w:szCs w:val="20"/>
                <w:u w:val="none"/>
                <w:lang w:val="zh-CN"/>
              </w:rPr>
              <w:t>1. 柳海民主编.《现代教育原理》.人民教育出版社，2006年</w:t>
            </w:r>
            <w:r>
              <w:rPr>
                <w:rFonts w:hint="eastAsia" w:cs="Times New Roman"/>
                <w:i w:val="0"/>
                <w:iCs w:val="0"/>
                <w:color w:val="000000"/>
                <w:sz w:val="20"/>
                <w:szCs w:val="20"/>
                <w:u w:val="none"/>
                <w:lang w:val="zh-CN"/>
              </w:rPr>
              <w:t>。</w:t>
            </w:r>
          </w:p>
          <w:p>
            <w:pPr>
              <w:jc w:val="left"/>
              <w:rPr>
                <w:rFonts w:hint="default" w:ascii="Times New Roman" w:hAnsi="Times New Roman" w:eastAsia="宋体" w:cs="Times New Roman"/>
                <w:i w:val="0"/>
                <w:iCs w:val="0"/>
                <w:color w:val="000000"/>
                <w:sz w:val="20"/>
                <w:szCs w:val="20"/>
                <w:u w:val="none"/>
                <w:lang w:val="zh-CN"/>
              </w:rPr>
            </w:pPr>
            <w:r>
              <w:rPr>
                <w:rFonts w:hint="default" w:ascii="Times New Roman" w:hAnsi="Times New Roman" w:eastAsia="宋体" w:cs="Times New Roman"/>
                <w:i w:val="0"/>
                <w:iCs w:val="0"/>
                <w:color w:val="000000"/>
                <w:sz w:val="20"/>
                <w:szCs w:val="20"/>
                <w:u w:val="none"/>
                <w:lang w:val="zh-CN"/>
              </w:rPr>
              <w:t>2. 全国十二所重点师范大学联合编写.《教育学基础》（第三版）.教育科学出版社，20</w:t>
            </w:r>
            <w:r>
              <w:rPr>
                <w:rFonts w:hint="default" w:ascii="Times New Roman" w:hAnsi="Times New Roman" w:eastAsia="宋体" w:cs="Times New Roman"/>
                <w:i w:val="0"/>
                <w:iCs w:val="0"/>
                <w:color w:val="000000"/>
                <w:sz w:val="20"/>
                <w:szCs w:val="20"/>
                <w:u w:val="none"/>
              </w:rPr>
              <w:t>14</w:t>
            </w:r>
            <w:r>
              <w:rPr>
                <w:rFonts w:hint="default" w:ascii="Times New Roman" w:hAnsi="Times New Roman" w:eastAsia="宋体" w:cs="Times New Roman"/>
                <w:i w:val="0"/>
                <w:iCs w:val="0"/>
                <w:color w:val="000000"/>
                <w:sz w:val="20"/>
                <w:szCs w:val="20"/>
                <w:u w:val="none"/>
                <w:lang w:val="zh-CN"/>
              </w:rPr>
              <w:t>年</w:t>
            </w:r>
            <w:r>
              <w:rPr>
                <w:rFonts w:hint="eastAsia" w:cs="Times New Roman"/>
                <w:i w:val="0"/>
                <w:iCs w:val="0"/>
                <w:color w:val="000000"/>
                <w:sz w:val="20"/>
                <w:szCs w:val="20"/>
                <w:u w:val="none"/>
                <w:lang w:val="zh-CN"/>
              </w:rPr>
              <w:t>。</w:t>
            </w:r>
          </w:p>
          <w:p>
            <w:pPr>
              <w:jc w:val="left"/>
              <w:rPr>
                <w:rFonts w:hint="default"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3. 《心理学》（第五版或第六版），叶奕乾，祝蓓里，谭和平主编，华东师范大学出版社，2016年版或2021年版。</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不招色盲色弱。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国际贸易理论与实务</w:t>
            </w:r>
          </w:p>
        </w:tc>
        <w:tc>
          <w:tcPr>
            <w:tcW w:w="5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lang w:val="en-US" w:eastAsia="zh-CN" w:bidi="ar"/>
              </w:rPr>
              <w:t>《国际贸易理论与实务》（第二版），冷柏军、张玮著，中国人民大学出版社</w:t>
            </w:r>
            <w:r>
              <w:rPr>
                <w:rStyle w:val="9"/>
                <w:rFonts w:eastAsia="宋体"/>
                <w:lang w:val="en-US" w:eastAsia="zh-CN" w:bidi="ar"/>
              </w:rPr>
              <w:t>.</w:t>
            </w:r>
            <w:r>
              <w:rPr>
                <w:rStyle w:val="10"/>
                <w:lang w:val="en-US" w:eastAsia="zh-CN" w:bidi="ar"/>
              </w:rPr>
              <w:t>北京，</w:t>
            </w:r>
            <w:r>
              <w:rPr>
                <w:rStyle w:val="9"/>
                <w:rFonts w:eastAsia="宋体"/>
                <w:lang w:val="en-US" w:eastAsia="zh-CN" w:bidi="ar"/>
              </w:rPr>
              <w:t>2019</w:t>
            </w:r>
            <w:r>
              <w:rPr>
                <w:rStyle w:val="10"/>
                <w:lang w:val="en-US" w:eastAsia="zh-CN" w:bidi="ar"/>
              </w:rPr>
              <w:t>年</w:t>
            </w:r>
            <w:r>
              <w:rPr>
                <w:rStyle w:val="9"/>
                <w:rFonts w:eastAsia="宋体"/>
                <w:lang w:val="en-US" w:eastAsia="zh-CN" w:bidi="ar"/>
              </w:rPr>
              <w:t>7</w:t>
            </w:r>
            <w:r>
              <w:rPr>
                <w:rStyle w:val="10"/>
                <w:lang w:val="en-US" w:eastAsia="zh-CN" w:bidi="ar"/>
              </w:rPr>
              <w:t>月。</w:t>
            </w:r>
            <w:r>
              <w:rPr>
                <w:rStyle w:val="9"/>
                <w:rFonts w:eastAsia="宋体"/>
                <w:lang w:val="en-US" w:eastAsia="zh-CN" w:bidi="ar"/>
              </w:rPr>
              <w:br w:type="textWrapping"/>
            </w:r>
            <w:r>
              <w:rPr>
                <w:rStyle w:val="9"/>
                <w:rFonts w:eastAsia="宋体"/>
                <w:lang w:val="en-US" w:eastAsia="zh-CN" w:bidi="ar"/>
              </w:rPr>
              <w:t>2.</w:t>
            </w:r>
            <w:r>
              <w:rPr>
                <w:rStyle w:val="10"/>
                <w:lang w:val="en-US" w:eastAsia="zh-CN" w:bidi="ar"/>
              </w:rPr>
              <w:t>《国际贸易理论与实务》（第</w:t>
            </w:r>
            <w:r>
              <w:rPr>
                <w:rStyle w:val="9"/>
                <w:rFonts w:eastAsia="宋体"/>
                <w:lang w:val="en-US" w:eastAsia="zh-CN" w:bidi="ar"/>
              </w:rPr>
              <w:t>5</w:t>
            </w:r>
            <w:r>
              <w:rPr>
                <w:rStyle w:val="10"/>
                <w:lang w:val="en-US" w:eastAsia="zh-CN" w:bidi="ar"/>
              </w:rPr>
              <w:t>版），傅龙海，吴慧君，詹小琦，对外贸易大学出版社</w:t>
            </w:r>
            <w:r>
              <w:rPr>
                <w:rStyle w:val="9"/>
                <w:rFonts w:eastAsia="宋体"/>
                <w:lang w:val="en-US" w:eastAsia="zh-CN" w:bidi="ar"/>
              </w:rPr>
              <w:t>.</w:t>
            </w:r>
            <w:r>
              <w:rPr>
                <w:rStyle w:val="10"/>
                <w:lang w:val="en-US" w:eastAsia="zh-CN" w:bidi="ar"/>
              </w:rPr>
              <w:t>北京，</w:t>
            </w:r>
            <w:r>
              <w:rPr>
                <w:rStyle w:val="9"/>
                <w:rFonts w:eastAsia="宋体"/>
                <w:lang w:val="en-US" w:eastAsia="zh-CN" w:bidi="ar"/>
              </w:rPr>
              <w:t>2021</w:t>
            </w:r>
            <w:r>
              <w:rPr>
                <w:rStyle w:val="10"/>
                <w:lang w:val="en-US" w:eastAsia="zh-CN" w:bidi="ar"/>
              </w:rPr>
              <w:t>年</w:t>
            </w:r>
            <w:r>
              <w:rPr>
                <w:rStyle w:val="9"/>
                <w:rFonts w:eastAsia="宋体"/>
                <w:lang w:val="en-US" w:eastAsia="zh-CN" w:bidi="ar"/>
              </w:rPr>
              <w:t>3</w:t>
            </w:r>
            <w:r>
              <w:rPr>
                <w:rStyle w:val="10"/>
                <w:lang w:val="en-US" w:eastAsia="zh-CN" w:bidi="ar"/>
              </w:rPr>
              <w:t>月。</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lang w:val="en-US" w:eastAsia="zh-CN"/>
        </w:rPr>
      </w:pPr>
    </w:p>
    <w:p>
      <w:pPr>
        <w:rPr>
          <w:rFonts w:hint="default"/>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DB7B2"/>
    <w:multiLevelType w:val="singleLevel"/>
    <w:tmpl w:val="253DB7B2"/>
    <w:lvl w:ilvl="0" w:tentative="0">
      <w:start w:val="5"/>
      <w:numFmt w:val="chineseCounting"/>
      <w:suff w:val="nothing"/>
      <w:lvlText w:val="%1、"/>
      <w:lvlJc w:val="left"/>
      <w:rPr>
        <w:rFonts w:hint="eastAsia"/>
      </w:rPr>
    </w:lvl>
  </w:abstractNum>
  <w:abstractNum w:abstractNumId="1">
    <w:nsid w:val="31677624"/>
    <w:multiLevelType w:val="singleLevel"/>
    <w:tmpl w:val="31677624"/>
    <w:lvl w:ilvl="0" w:tentative="0">
      <w:start w:val="7"/>
      <w:numFmt w:val="chineseCounting"/>
      <w:suff w:val="nothing"/>
      <w:lvlText w:val="%1、"/>
      <w:lvlJc w:val="left"/>
      <w:rPr>
        <w:rFonts w:hint="eastAsia"/>
      </w:rPr>
    </w:lvl>
  </w:abstractNum>
  <w:abstractNum w:abstractNumId="2">
    <w:nsid w:val="3E744016"/>
    <w:multiLevelType w:val="singleLevel"/>
    <w:tmpl w:val="3E74401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47F4D"/>
    <w:rsid w:val="00B5443F"/>
    <w:rsid w:val="00F66F31"/>
    <w:rsid w:val="020B6CA9"/>
    <w:rsid w:val="03F5606C"/>
    <w:rsid w:val="06A74829"/>
    <w:rsid w:val="07604ADC"/>
    <w:rsid w:val="07DA64F4"/>
    <w:rsid w:val="09071F03"/>
    <w:rsid w:val="0AD02B1E"/>
    <w:rsid w:val="0B5A406D"/>
    <w:rsid w:val="0BA269EE"/>
    <w:rsid w:val="0D58425C"/>
    <w:rsid w:val="0F892673"/>
    <w:rsid w:val="0FC919CD"/>
    <w:rsid w:val="11307256"/>
    <w:rsid w:val="135B5769"/>
    <w:rsid w:val="15664D87"/>
    <w:rsid w:val="15C56A7A"/>
    <w:rsid w:val="16587DB5"/>
    <w:rsid w:val="166B6A3F"/>
    <w:rsid w:val="1EEA4ECB"/>
    <w:rsid w:val="1F8A1FFD"/>
    <w:rsid w:val="20971013"/>
    <w:rsid w:val="22723AE6"/>
    <w:rsid w:val="26FA6AE5"/>
    <w:rsid w:val="28747F4D"/>
    <w:rsid w:val="29056012"/>
    <w:rsid w:val="29A742FB"/>
    <w:rsid w:val="2B2853EF"/>
    <w:rsid w:val="302E5624"/>
    <w:rsid w:val="33ED7EA1"/>
    <w:rsid w:val="36232255"/>
    <w:rsid w:val="365C154C"/>
    <w:rsid w:val="3C926F85"/>
    <w:rsid w:val="3F417DFC"/>
    <w:rsid w:val="414821A9"/>
    <w:rsid w:val="419579C0"/>
    <w:rsid w:val="424D7533"/>
    <w:rsid w:val="46156823"/>
    <w:rsid w:val="4672762F"/>
    <w:rsid w:val="46744858"/>
    <w:rsid w:val="468730D4"/>
    <w:rsid w:val="4C254997"/>
    <w:rsid w:val="4C34353F"/>
    <w:rsid w:val="4E572491"/>
    <w:rsid w:val="4F10078B"/>
    <w:rsid w:val="51A132B5"/>
    <w:rsid w:val="55565188"/>
    <w:rsid w:val="579655A5"/>
    <w:rsid w:val="59932CF4"/>
    <w:rsid w:val="5A47702B"/>
    <w:rsid w:val="5A8F4B86"/>
    <w:rsid w:val="5CF2781C"/>
    <w:rsid w:val="5E664376"/>
    <w:rsid w:val="5E974680"/>
    <w:rsid w:val="60F31CBA"/>
    <w:rsid w:val="61942060"/>
    <w:rsid w:val="65127C80"/>
    <w:rsid w:val="68E30BF4"/>
    <w:rsid w:val="699C5670"/>
    <w:rsid w:val="6F6E58C3"/>
    <w:rsid w:val="70DF62F3"/>
    <w:rsid w:val="724069BC"/>
    <w:rsid w:val="74725575"/>
    <w:rsid w:val="788B039C"/>
    <w:rsid w:val="7A3902E6"/>
    <w:rsid w:val="7DD5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480" w:firstLineChars="200"/>
    </w:pPr>
    <w:rPr>
      <w:rFonts w:ascii="Calibri" w:hAnsi="Calibri"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11"/>
    <w:basedOn w:val="7"/>
    <w:qFormat/>
    <w:uiPriority w:val="0"/>
    <w:rPr>
      <w:rFonts w:hint="default" w:ascii="Times New Roman" w:hAnsi="Times New Roman" w:cs="Times New Roman"/>
      <w:color w:val="000000"/>
      <w:sz w:val="20"/>
      <w:szCs w:val="20"/>
      <w:u w:val="none"/>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31"/>
    <w:basedOn w:val="7"/>
    <w:qFormat/>
    <w:uiPriority w:val="0"/>
    <w:rPr>
      <w:rFonts w:hint="eastAsia" w:ascii="宋体" w:hAnsi="宋体" w:eastAsia="宋体" w:cs="宋体"/>
      <w:b/>
      <w:bCs/>
      <w:color w:val="000000"/>
      <w:sz w:val="22"/>
      <w:szCs w:val="22"/>
      <w:u w:val="none"/>
    </w:rPr>
  </w:style>
  <w:style w:type="character" w:customStyle="1" w:styleId="12">
    <w:name w:val="font51"/>
    <w:basedOn w:val="7"/>
    <w:qFormat/>
    <w:uiPriority w:val="0"/>
    <w:rPr>
      <w:rFonts w:hint="eastAsia" w:ascii="宋体" w:hAnsi="宋体" w:eastAsia="宋体" w:cs="宋体"/>
      <w:color w:val="000000"/>
      <w:sz w:val="20"/>
      <w:szCs w:val="20"/>
      <w:u w:val="none"/>
    </w:rPr>
  </w:style>
  <w:style w:type="character" w:customStyle="1" w:styleId="13">
    <w:name w:val="font4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2022-01-31T01:59:00Z</dcterms:created>
  <dc:creator>Administrator</dc:creator>
  <cp:lastModifiedBy>ZSB</cp:lastModifiedBy>
  <cp:lastPrinted>2022-02-23T01:27:00Z</cp:lastPrinted>
  <dcterms:modified xsi:type="dcterms:W3CDTF">2022-02-28T01:16:52Z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5C20E9A8BCAD469DA04FBECEF3E251E2</vt:lpwstr>
  </property>
</Properties>
</file>