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</w:tabs>
        <w:spacing w:line="560" w:lineRule="exact"/>
        <w:jc w:val="center"/>
        <w:rPr>
          <w:rFonts w:hint="eastAsia" w:ascii="仿宋_GB2312" w:eastAsia="仿宋_GB2312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广东省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2022年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普通高校专升本招生体格检查表</w:t>
      </w:r>
      <w:bookmarkEnd w:id="0"/>
    </w:p>
    <w:p>
      <w:pPr>
        <w:spacing w:line="240" w:lineRule="exact"/>
        <w:jc w:val="center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 xml:space="preserve">   </w:t>
      </w:r>
      <w:r>
        <w:rPr>
          <w:rFonts w:hint="eastAsia" w:ascii="仿宋_GB2312" w:eastAsia="仿宋_GB2312"/>
          <w:color w:val="000000"/>
          <w:sz w:val="24"/>
        </w:rPr>
        <w:t xml:space="preserve">                                      </w:t>
      </w:r>
    </w:p>
    <w:p>
      <w:pPr>
        <w:jc w:val="center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 xml:space="preserve">                                        准考证号：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</w:t>
      </w:r>
    </w:p>
    <w:p>
      <w:pPr>
        <w:jc w:val="center"/>
        <w:rPr>
          <w:rFonts w:hint="eastAsia" w:ascii="仿宋_GB2312" w:eastAsia="仿宋_GB2312"/>
          <w:color w:val="000000"/>
          <w:sz w:val="24"/>
          <w:u w:val="single"/>
        </w:rPr>
      </w:pPr>
    </w:p>
    <w:p>
      <w:pPr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市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24"/>
        </w:rPr>
        <w:t>县（市、区）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24"/>
        </w:rPr>
        <w:t xml:space="preserve">        考生签名：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</w:p>
    <w:p>
      <w:pPr>
        <w:rPr>
          <w:rFonts w:hint="eastAsia" w:ascii="仿宋_GB2312" w:eastAsia="仿宋_GB2312"/>
          <w:color w:val="000000"/>
          <w:szCs w:val="21"/>
          <w:u w:val="singl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14"/>
        <w:gridCol w:w="366"/>
        <w:gridCol w:w="360"/>
        <w:gridCol w:w="239"/>
        <w:gridCol w:w="121"/>
        <w:gridCol w:w="360"/>
        <w:gridCol w:w="20"/>
        <w:gridCol w:w="39"/>
        <w:gridCol w:w="301"/>
        <w:gridCol w:w="180"/>
        <w:gridCol w:w="540"/>
        <w:gridCol w:w="59"/>
        <w:gridCol w:w="121"/>
        <w:gridCol w:w="239"/>
        <w:gridCol w:w="661"/>
        <w:gridCol w:w="180"/>
        <w:gridCol w:w="180"/>
        <w:gridCol w:w="1080"/>
        <w:gridCol w:w="8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年  月  日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半身一寸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脱帽相片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体检医院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现住所及           通讯处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原毕业学校或工作单位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既往病史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20" w:type="dxa"/>
            <w:gridSpan w:val="21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裸眼视力</w:t>
            </w: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矫正视力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      矫正度数：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医师意见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（签字）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1.眼   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2.耳鼻喉科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</w:t>
            </w: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      矫正度数：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其他眼病</w:t>
            </w:r>
          </w:p>
        </w:tc>
        <w:tc>
          <w:tcPr>
            <w:tcW w:w="1466" w:type="dxa"/>
            <w:gridSpan w:val="6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色觉检查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彩色图案及编码：               正常□ 色弱□ 色盲□ 全色盲□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单颜色识别：               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红□ 绿□ 紫□ 蓝□ 黄□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耳鼻喉科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听力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嗅觉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迟钝□ 丧失□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耳鼻咽喉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耳鼻喉科异常</w:t>
            </w:r>
          </w:p>
        </w:tc>
        <w:tc>
          <w:tcPr>
            <w:tcW w:w="4881" w:type="dxa"/>
            <w:gridSpan w:val="1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唇腭：正常□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牙齿：正常□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口吃：否□ 是□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口腔异常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外科</w:t>
            </w:r>
          </w:p>
        </w:tc>
        <w:tc>
          <w:tcPr>
            <w:tcW w:w="218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身高：     厘米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体重：     公斤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医师意见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皮肤: 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面部：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颈部：正常□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脊柱：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四肢：正常□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关节：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外科异常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血压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收缩压：       kpa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舒张压：       kpa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 师 意 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发育情况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良好□  差□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神经系统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呼吸系统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心脏及血管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脾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胸部透视</w:t>
            </w:r>
          </w:p>
        </w:tc>
        <w:tc>
          <w:tcPr>
            <w:tcW w:w="185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胸透异常</w:t>
            </w:r>
          </w:p>
        </w:tc>
        <w:tc>
          <w:tcPr>
            <w:tcW w:w="20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肝功能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转氨酶：正常□  异常□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 师 意 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ind w:firstLine="525" w:firstLineChars="25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  <w:p>
            <w:pPr>
              <w:widowControl/>
              <w:ind w:firstLine="525" w:firstLineChars="25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肝功能异常：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体检结论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体检医院意见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复审意见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20"/>
        <w:rPr>
          <w:rFonts w:hint="eastAsia" w:ascii="仿宋_GB2312" w:eastAsia="仿宋_GB2312"/>
          <w:color w:val="000000"/>
          <w:szCs w:val="21"/>
        </w:rPr>
      </w:pPr>
    </w:p>
    <w:p>
      <w:pPr>
        <w:ind w:left="1050" w:leftChars="200" w:hanging="630" w:hangingChars="30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注：1.“既往病史”一栏考生必须如实填写。如发现有隐瞒严重疾病，不符合体检标准的，即使已录取入学，也必须取消入学资格。</w:t>
      </w:r>
    </w:p>
    <w:p>
      <w:pPr>
        <w:ind w:left="1050" w:leftChars="200" w:hanging="630" w:hangingChars="30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2.体检医师应在检查项目结果的正常或异常等后的空格打“√”。</w:t>
      </w:r>
    </w:p>
    <w:p>
      <w:pPr>
        <w:ind w:left="1050" w:leftChars="400" w:hanging="210" w:hangingChars="10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3.体检标准按《普通高等学校招生体检指导意见》及教育部、卫生部有关文件要求执行。</w:t>
      </w:r>
    </w:p>
    <w:p>
      <w:pPr>
        <w:rPr>
          <w:rFonts w:hint="eastAsia" w:ascii="仿宋_GB2312" w:eastAsia="仿宋_GB2312"/>
          <w:color w:val="000000"/>
          <w:szCs w:val="21"/>
        </w:rPr>
      </w:pPr>
    </w:p>
    <w:p>
      <w:pPr>
        <w:tabs>
          <w:tab w:val="left" w:pos="3056"/>
          <w:tab w:val="center" w:pos="4908"/>
        </w:tabs>
        <w:jc w:val="left"/>
        <w:rPr>
          <w:color w:val="000000"/>
        </w:rPr>
      </w:pPr>
      <w:r>
        <w:rPr>
          <w:rFonts w:hint="eastAsia" w:ascii="仿宋_GB2312" w:eastAsia="仿宋_GB2312"/>
          <w:color w:val="000000"/>
          <w:szCs w:val="21"/>
        </w:rPr>
        <w:tab/>
      </w:r>
      <w:r>
        <w:rPr>
          <w:rFonts w:hint="eastAsia" w:ascii="仿宋_GB2312" w:eastAsia="仿宋_GB2312"/>
          <w:color w:val="000000"/>
          <w:szCs w:val="21"/>
        </w:rPr>
        <w:t xml:space="preserve">                 </w:t>
      </w:r>
      <w:r>
        <w:rPr>
          <w:rFonts w:hint="eastAsia" w:ascii="仿宋_GB2312" w:eastAsia="仿宋_GB2312"/>
          <w:color w:val="000000"/>
          <w:szCs w:val="21"/>
        </w:rPr>
        <w:tab/>
      </w:r>
      <w:r>
        <w:rPr>
          <w:rFonts w:hint="eastAsia" w:ascii="仿宋_GB2312" w:eastAsia="仿宋_GB2312"/>
          <w:color w:val="000000"/>
          <w:szCs w:val="21"/>
        </w:rPr>
        <w:t>体检日期：二О    年   月   日</w:t>
      </w:r>
    </w:p>
    <w:p>
      <w:pPr>
        <w:rPr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B75"/>
    <w:rsid w:val="0015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ascii="Arial" w:hAnsi="Arial" w:eastAsia="黑体" w:cs="Times New Roman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2021-12-29T11:44:00Z</dcterms:created>
  <dc:creator>LULU</dc:creator>
  <cp:lastModifiedBy>LULU</cp:lastModifiedBy>
  <dcterms:modified xsi:type="dcterms:W3CDTF">2021-12-29T11:45:25Z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33E31A7AB1974366AFCEA00798C6BC7C</vt:lpwstr>
  </property>
</Properties>
</file>