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center"/>
        <w:rPr>
          <w:rFonts w:ascii="方正小标宋简体" w:hAnsi="新宋体-18030" w:eastAsia="方正小标宋简体" w:cs="新宋体-18030"/>
          <w:bCs/>
          <w:color w:val="000000"/>
          <w:sz w:val="44"/>
          <w:szCs w:val="44"/>
        </w:rPr>
      </w:pPr>
      <w:r>
        <w:rPr>
          <w:rFonts w:hint="eastAsia" w:ascii="方正小标宋简体" w:hAnsi="新宋体-18030" w:eastAsia="方正小标宋简体" w:cs="新宋体-18030"/>
          <w:bCs/>
          <w:color w:val="000000"/>
          <w:sz w:val="44"/>
          <w:szCs w:val="44"/>
        </w:rPr>
        <w:t>广东省2022年普通高等学校专升本</w:t>
      </w:r>
    </w:p>
    <w:p>
      <w:pPr>
        <w:pStyle w:val="4"/>
        <w:spacing w:line="480" w:lineRule="exact"/>
        <w:jc w:val="center"/>
        <w:rPr>
          <w:rFonts w:hint="eastAsia" w:ascii="方正小标宋简体" w:hAnsi="新宋体-18030" w:eastAsia="方正小标宋简体" w:cs="新宋体-18030"/>
          <w:bCs/>
          <w:color w:val="000000"/>
          <w:sz w:val="44"/>
          <w:szCs w:val="44"/>
        </w:rPr>
      </w:pPr>
      <w:r>
        <w:rPr>
          <w:rFonts w:hint="eastAsia" w:ascii="方正小标宋简体" w:hAnsi="新宋体-18030" w:eastAsia="方正小标宋简体" w:cs="新宋体-18030"/>
          <w:bCs/>
          <w:color w:val="000000"/>
          <w:sz w:val="44"/>
          <w:szCs w:val="44"/>
        </w:rPr>
        <w:t>拟招生专业与公共课和专业基础课对应表</w:t>
      </w:r>
    </w:p>
    <w:p>
      <w:pPr>
        <w:pStyle w:val="4"/>
        <w:spacing w:line="600" w:lineRule="exact"/>
        <w:jc w:val="center"/>
        <w:rPr>
          <w:rFonts w:hint="eastAsia" w:ascii="方正小标宋简体" w:hAnsi="新宋体-18030" w:eastAsia="方正小标宋简体" w:cs="新宋体-18030"/>
          <w:bCs/>
          <w:color w:val="000000"/>
          <w:sz w:val="44"/>
          <w:szCs w:val="44"/>
        </w:rPr>
      </w:pPr>
    </w:p>
    <w:p>
      <w:pPr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一、经济学类招生专业与统考科目对应表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3074"/>
        <w:gridCol w:w="1749"/>
      </w:tblGrid>
      <w:tr>
        <w:trPr>
          <w:trHeight w:val="285" w:hRule="atLeast"/>
          <w:jc w:val="center"/>
        </w:trPr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020101 经济学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020102 经济统计学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020201 财政学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020202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税收学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020301 金融学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020302 金融工程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020303 保险学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020304 投资学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020306 信用管理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020307 经济与金融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020309 互联网金融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020401 国际经济与贸易330501 国际经济与贸易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经济学或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高等数学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黑体" w:hAnsi="宋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二、法学类招生专业与统考科目对应表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3074"/>
        <w:gridCol w:w="1749"/>
      </w:tblGrid>
      <w:tr>
        <w:trPr>
          <w:trHeight w:val="285" w:hRule="atLeast"/>
          <w:jc w:val="center"/>
        </w:trPr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030101 法学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030302 社会工作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030503 思想政治教育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民法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三、教育学类招生专业与统考科目对应表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3074"/>
        <w:gridCol w:w="1749"/>
      </w:tblGrid>
      <w:tr>
        <w:trPr>
          <w:trHeight w:val="285" w:hRule="atLeast"/>
          <w:jc w:val="center"/>
        </w:trPr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040104 教育技术学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040106 学前教育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370101 学前教育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040107 小学教育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040201 体育教育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040202 运动训练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040203 社会体育指导与管理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040207 休闲体育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教育理论</w:t>
            </w:r>
          </w:p>
        </w:tc>
      </w:tr>
    </w:tbl>
    <w:p>
      <w:pPr>
        <w:ind w:firstLine="720" w:firstLineChars="300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说明：因个别院校的040104 教育技术学专业颁发理学学士学位，其专业基础课</w:t>
      </w:r>
    </w:p>
    <w:p>
      <w:pPr>
        <w:ind w:firstLine="720" w:firstLineChars="300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可选考高等数学，具体见院校招生简章</w:t>
      </w:r>
    </w:p>
    <w:p>
      <w:pPr>
        <w:rPr>
          <w:color w:val="000000"/>
        </w:rPr>
      </w:pPr>
    </w:p>
    <w:p>
      <w:pPr>
        <w:spacing w:line="720" w:lineRule="auto"/>
        <w:rPr>
          <w:color w:val="000000"/>
        </w:rPr>
        <w:sectPr>
          <w:pgSz w:w="11850" w:h="16783"/>
          <w:pgMar w:top="1440" w:right="1077" w:bottom="1440" w:left="1077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宋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四、文学类招生专业与统考科目对应表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3074"/>
        <w:gridCol w:w="1749"/>
      </w:tblGrid>
      <w:tr>
        <w:trPr>
          <w:trHeight w:val="407" w:hRule="atLeast"/>
          <w:jc w:val="center"/>
        </w:trPr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jc w:val="center"/>
        </w:trPr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050101 汉语言文学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050103 汉语国际教育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050107 秘书学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050201 英语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050261 翻译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050262 商务英语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370201 应用英语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050301 新闻学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050302 广播电视学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050303 广告学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050306 网络与新媒体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360101 网络与新媒体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大学语文</w:t>
            </w:r>
          </w:p>
        </w:tc>
      </w:tr>
    </w:tbl>
    <w:p>
      <w:pPr>
        <w:pStyle w:val="8"/>
        <w:spacing w:line="520" w:lineRule="exact"/>
        <w:ind w:firstLine="0" w:firstLineChars="0"/>
        <w:contextualSpacing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3074"/>
        <w:gridCol w:w="1749"/>
      </w:tblGrid>
      <w:tr>
        <w:trPr>
          <w:trHeight w:val="285" w:hRule="atLeast"/>
          <w:jc w:val="center"/>
        </w:trPr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050203 德语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050207 日语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大学语文</w:t>
            </w:r>
          </w:p>
        </w:tc>
      </w:tr>
    </w:tbl>
    <w:p>
      <w:pPr>
        <w:pStyle w:val="8"/>
        <w:spacing w:line="520" w:lineRule="exact"/>
        <w:ind w:firstLine="240" w:firstLineChars="100"/>
        <w:contextualSpacing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说明：外国语言文学类中非英语类专业公共课为政治理论1门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黑体" w:hAnsi="宋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五、历史学类招生专业与统考科目对应表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7"/>
        <w:gridCol w:w="1747"/>
      </w:tblGrid>
      <w:tr>
        <w:trPr>
          <w:trHeight w:val="300" w:hRule="atLeast"/>
          <w:jc w:val="center"/>
        </w:trPr>
        <w:tc>
          <w:tcPr>
            <w:tcW w:w="6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6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060101 历史学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大学语文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黑体" w:hAnsi="宋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六、理学类招生专业与统考科目对应表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3074"/>
        <w:gridCol w:w="1749"/>
      </w:tblGrid>
      <w:tr>
        <w:trPr>
          <w:trHeight w:val="285" w:hRule="atLeast"/>
          <w:jc w:val="center"/>
        </w:trPr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070101 数学与应用数学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070201 物理学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070301 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070302 应用化学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070501 地理科学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070502 自然地理与资源环境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070503 人文地理与城乡规划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070504 地理信息科学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071001 生物科学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071002 生物技术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071101 心理学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071102 应用心理学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高等数学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  <w:sectPr>
          <w:pgSz w:w="11850" w:h="16783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宋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七、工学类招生专业与统考科目对应表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3344"/>
        <w:gridCol w:w="1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6855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4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6" w:hRule="atLeast"/>
        </w:trPr>
        <w:tc>
          <w:tcPr>
            <w:tcW w:w="3511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080201 机械工程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080202 机械设计制造及其自动化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260101 机械设计制造及自动化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080203 材料成型及控制工程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080204 机械电子工程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080205 工业设计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080206 过程装备与控制工程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080207 车辆工程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080208 汽车服务工程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080216 新能源汽车工程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300203 汽车服务工程技术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080301 测控技术与仪器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080401 材料科学与工程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080403 材料化学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080407 高分子材料与工程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080410 宝石及材料工艺学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080501 能源与动力工程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080601 电气工程及其自动化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080603 光源与照明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260302 电气工程及自动化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080701 电子信息工程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080702 电子科学与技术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080703 通信工程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080704 微电子科学与工程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080705 光电信息科学与工程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080714 电子信息科学与技术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080716 应用电子技术教育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080801 自动化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080803 机器人工程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080901 计算机科学与技术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080902 软件工程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080909 电子与计算机工程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310203 软件工程技术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</w:p>
          <w:p>
            <w:pPr>
              <w:pStyle w:val="2"/>
              <w:spacing w:before="0" w:after="0" w:line="26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bidi="ar"/>
              </w:rPr>
              <w:t>080903 网络工程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bidi="ar"/>
              </w:rPr>
              <w:t>310202 网络工程技术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bidi="ar"/>
              </w:rPr>
              <w:t>（职业院校本科专业）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080905 物联网工程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080906 数字媒体技术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310204 数字媒体技术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</w:p>
        </w:tc>
        <w:tc>
          <w:tcPr>
            <w:tcW w:w="3344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080907 智能科学与技术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080910 数据科学与大数据技术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081001 土木工程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240301 建筑工程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081002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lang w:bidi="ar"/>
              </w:rPr>
              <w:t>建筑环境与能源应用工程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081003 给排水科学与工程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081004 建筑电气与智能化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081006 道路桥梁与渡河工程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081301 化学工程与工艺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081302 制药工程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081303 资源循环科学与工程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081304 能源化学工程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081504 油气储运工程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081602 服装设计与工程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081601 纺织工程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081702 包装工程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081703 印刷工程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280301 数字印刷工程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081801 交通运输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081802 交通工程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081804 轮机工程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081808 船舶电子电气工程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082009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lang w:bidi="ar"/>
              </w:rPr>
              <w:t>无人驾驶航空器系统工程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082502 环境工程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082503 环境科学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082506 资源环境科学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082701 食品科学与工程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082702 食品质量与安全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082707 食品营养与检验教育</w:t>
            </w:r>
          </w:p>
          <w:p>
            <w:pPr>
              <w:spacing w:line="26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082708 烹饪与营养教育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082801 建筑学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082802 城乡规划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082803 风景园林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082901 安全工程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083001 生物工程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260304 机器人技术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310201 计算机应用工程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310205 大数据工程技术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（职业院校本科专业）</w:t>
            </w:r>
          </w:p>
        </w:tc>
        <w:tc>
          <w:tcPr>
            <w:tcW w:w="147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高等数学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说明：1.因个别院校的081602 服装设计与工程专业颁发艺术学学士学位，其专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业基础课可选考艺术概论；2.因个别院校的082708 烹饪与营养教育是职教师资</w:t>
      </w:r>
    </w:p>
    <w:p>
      <w:pPr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类专业，其专业基础课可选考教育理论，具体见院校招生简章</w:t>
      </w:r>
    </w:p>
    <w:p>
      <w:pP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八、农学类招生专业与统考科目对应表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3074"/>
        <w:gridCol w:w="1749"/>
      </w:tblGrid>
      <w:tr>
        <w:trPr>
          <w:trHeight w:val="285" w:hRule="atLeast"/>
          <w:jc w:val="center"/>
        </w:trPr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090101 农学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090102 园艺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090103 植物保护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090105 种子科学与工程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090301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动物科学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090502 园林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090601 水产养殖学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090701 草业科学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生态学基础</w:t>
            </w:r>
          </w:p>
        </w:tc>
      </w:tr>
    </w:tbl>
    <w:p>
      <w:pPr>
        <w:rPr>
          <w:color w:val="000000"/>
        </w:rPr>
      </w:pPr>
    </w:p>
    <w:p>
      <w:pP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九、医学类招生专业与统考科目对应表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3074"/>
        <w:gridCol w:w="1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100401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预防医学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100701 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100702 药物制剂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100708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化妆品科学与技术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100801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中药学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101001 医学检验技术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101005 康复治疗学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101101 护理学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生理学</w:t>
            </w:r>
          </w:p>
        </w:tc>
      </w:tr>
    </w:tbl>
    <w:p>
      <w:pPr>
        <w:ind w:firstLine="240" w:firstLineChars="100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说明：因个别院校的100702 药物制剂专业颁发理学学士学位，其专业基础课可</w:t>
      </w:r>
    </w:p>
    <w:p>
      <w:pPr>
        <w:ind w:firstLine="240" w:firstLineChars="100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选考高等数学，具体见院校招生简章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十、管理学类招生专业与统考科目对应表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3074"/>
        <w:gridCol w:w="1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7" w:hRule="atLeast"/>
          <w:jc w:val="center"/>
        </w:trPr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120201 工商管理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120203 会计学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330302 大数据与会计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（职业本科院校专业）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120208 资产评估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120211 劳动关系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120213 财务会计教育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120402 行政管理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120410 健康服务与管理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120603 采购管理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120702 标准化工程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120901 旅游管理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340101 旅游管理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（职业本科院校专业）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120102 信息管理与信息系统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120103 工程管理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120105 工程造价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240501 工程造价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（职业本科院校专业）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120202 市场营销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120204 财务管理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330301 大数据与财务管理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（职业本科院校专业）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120205 国际商务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120206 人力资源管理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120207 审计学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120210 文化产业管理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120301 农林经济管理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120401 公共事业管理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120403 劳动与社会保障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120601 物流管理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330802 现代物流管理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（职业本科院校专业）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120602 物流工程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330801 物流工程技术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（职业本科院校专业）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120701 工业工程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120801 电子商务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120803 跨境电子商务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120902 酒店管理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120903 会展经济与管理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120904 旅游管理与服务教育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管理学或高等数学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0"/>
          <w:szCs w:val="30"/>
        </w:rPr>
        <w:t>十一、艺术学类招生专业与统考科目对应表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3074"/>
        <w:gridCol w:w="1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招生专业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统考科目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  <w:jc w:val="center"/>
        </w:trPr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130202 音乐学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130201 音乐表演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130205 舞蹈学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130206 舞蹈编导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130305 广播电视编导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130310 动画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130401 美术学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130402 绘画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130404 摄影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130501 艺术设计学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130509 艺术与科技</w:t>
            </w:r>
          </w:p>
        </w:tc>
        <w:tc>
          <w:tcPr>
            <w:tcW w:w="3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130502 视觉传达设计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130503 环境设计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130504 产品设计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130505 服装与服饰设计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130506 公共艺术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130507 工艺美术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130508 数字媒体艺术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350106 环境艺术设计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（职业本科院校专业）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240101 建筑设计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（职业本科院校专业）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艺术概论</w:t>
            </w:r>
          </w:p>
        </w:tc>
      </w:tr>
    </w:tbl>
    <w:p>
      <w:pPr>
        <w:spacing w:line="480" w:lineRule="exact"/>
        <w:ind w:left="199" w:leftChars="95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  <w:t>注：以上所列统考科目中的专业基础课超过一门的学科门类，具体由招生院校在其中指定一门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swiss"/>
    <w:pitch w:val="default"/>
    <w:sig w:usb0="00000000" w:usb1="00000000" w:usb2="0000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2297F"/>
    <w:rsid w:val="0D92297F"/>
    <w:rsid w:val="1FB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80" w:firstLineChars="200"/>
    </w:pPr>
    <w:rPr>
      <w:rFonts w:ascii="Calibri" w:hAnsi="Calibri" w:eastAsia="宋体" w:cs="Times New Roman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character" w:styleId="7">
    <w:name w:val="Hyperlink"/>
    <w:basedOn w:val="6"/>
    <w:uiPriority w:val="0"/>
    <w:rPr>
      <w:color w:val="1A9DFF"/>
      <w:u w:val="non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2022-01-10T03:50:00Z</dcterms:created>
  <dc:creator>maoLin</dc:creator>
  <cp:lastModifiedBy>maoLin</cp:lastModifiedBy>
  <dcterms:modified xsi:type="dcterms:W3CDTF">2022-01-10T03:51:02Z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2D99218E66004E1B858BB880E4E443D5</vt:lpwstr>
  </property>
</Properties>
</file>